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9"/>
        <w:gridCol w:w="3543"/>
      </w:tblGrid>
      <w:tr w:rsidR="00D91471">
        <w:trPr>
          <w:trHeight w:val="1266"/>
        </w:trPr>
        <w:tc>
          <w:tcPr>
            <w:tcW w:w="3510" w:type="dxa"/>
            <w:vAlign w:val="bottom"/>
          </w:tcPr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D91471" w:rsidRDefault="00FB73AA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33400" cy="6572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471" w:rsidRDefault="00D91471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D91471" w:rsidRDefault="00D91471">
            <w:pPr>
              <w:jc w:val="center"/>
              <w:rPr>
                <w:b/>
                <w:sz w:val="28"/>
              </w:rPr>
            </w:pP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 поселения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D91471" w:rsidRDefault="00D91471">
            <w:pPr>
              <w:jc w:val="center"/>
              <w:rPr>
                <w:b/>
                <w:sz w:val="28"/>
              </w:rPr>
            </w:pPr>
          </w:p>
        </w:tc>
      </w:tr>
      <w:tr w:rsidR="00D91471">
        <w:trPr>
          <w:trHeight w:val="685"/>
        </w:trPr>
        <w:tc>
          <w:tcPr>
            <w:tcW w:w="9180" w:type="dxa"/>
            <w:gridSpan w:val="4"/>
            <w:vAlign w:val="center"/>
          </w:tcPr>
          <w:p w:rsidR="00D91471" w:rsidRDefault="00FB73AA">
            <w:pPr>
              <w:pStyle w:val="10"/>
              <w:spacing w:before="0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КЫВКÖРТÖД</w:t>
            </w:r>
          </w:p>
          <w:p w:rsidR="00D91471" w:rsidRDefault="00D91471">
            <w:pPr>
              <w:pStyle w:val="10"/>
              <w:spacing w:before="0"/>
              <w:jc w:val="center"/>
              <w:rPr>
                <w:color w:val="000000"/>
                <w:sz w:val="16"/>
              </w:rPr>
            </w:pPr>
          </w:p>
        </w:tc>
      </w:tr>
      <w:tr w:rsidR="00D91471">
        <w:trPr>
          <w:trHeight w:val="685"/>
        </w:trPr>
        <w:tc>
          <w:tcPr>
            <w:tcW w:w="9180" w:type="dxa"/>
            <w:gridSpan w:val="4"/>
            <w:vAlign w:val="center"/>
          </w:tcPr>
          <w:p w:rsidR="00D91471" w:rsidRDefault="00FB73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</w:t>
            </w:r>
          </w:p>
          <w:p w:rsidR="00D91471" w:rsidRDefault="00D91471" w:rsidP="00EB1E1A">
            <w:pPr>
              <w:jc w:val="center"/>
              <w:rPr>
                <w:b/>
                <w:sz w:val="32"/>
              </w:rPr>
            </w:pPr>
          </w:p>
        </w:tc>
      </w:tr>
      <w:tr w:rsidR="00D91471">
        <w:trPr>
          <w:trHeight w:val="373"/>
        </w:trPr>
        <w:tc>
          <w:tcPr>
            <w:tcW w:w="4448" w:type="dxa"/>
            <w:gridSpan w:val="2"/>
          </w:tcPr>
          <w:p w:rsidR="00D91471" w:rsidRDefault="00EB1E1A" w:rsidP="00EB1E1A">
            <w:pPr>
              <w:pStyle w:val="2"/>
              <w:spacing w:befor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 w:rsidR="00FB73AA">
              <w:rPr>
                <w:rFonts w:ascii="Times New Roman" w:hAnsi="Times New Roman"/>
                <w:color w:val="000000"/>
                <w:sz w:val="28"/>
              </w:rPr>
              <w:t xml:space="preserve">т  </w:t>
            </w:r>
            <w:r>
              <w:rPr>
                <w:rFonts w:ascii="Times New Roman" w:hAnsi="Times New Roman"/>
                <w:color w:val="000000"/>
                <w:sz w:val="28"/>
              </w:rPr>
              <w:t>27 сентября</w:t>
            </w:r>
            <w:r w:rsidR="00FB73AA">
              <w:rPr>
                <w:rFonts w:ascii="Times New Roman" w:hAnsi="Times New Roman"/>
                <w:color w:val="000000"/>
                <w:sz w:val="28"/>
              </w:rPr>
              <w:t xml:space="preserve">   2023 года</w:t>
            </w:r>
          </w:p>
        </w:tc>
        <w:tc>
          <w:tcPr>
            <w:tcW w:w="4732" w:type="dxa"/>
            <w:gridSpan w:val="2"/>
          </w:tcPr>
          <w:p w:rsidR="00D91471" w:rsidRDefault="00EB1E1A" w:rsidP="00EB1E1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</w:t>
            </w:r>
            <w:r w:rsidR="00FB73AA">
              <w:rPr>
                <w:b/>
                <w:sz w:val="28"/>
              </w:rPr>
              <w:t>№ V-</w:t>
            </w:r>
            <w:r>
              <w:rPr>
                <w:b/>
                <w:sz w:val="28"/>
              </w:rPr>
              <w:t>18</w:t>
            </w:r>
            <w:r w:rsidR="00FB73AA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2</w:t>
            </w:r>
          </w:p>
        </w:tc>
      </w:tr>
      <w:tr w:rsidR="00D91471">
        <w:trPr>
          <w:trHeight w:val="373"/>
        </w:trPr>
        <w:tc>
          <w:tcPr>
            <w:tcW w:w="4448" w:type="dxa"/>
            <w:gridSpan w:val="2"/>
          </w:tcPr>
          <w:p w:rsidR="00D91471" w:rsidRDefault="00D91471">
            <w:pPr>
              <w:pStyle w:val="2"/>
            </w:pPr>
          </w:p>
        </w:tc>
        <w:tc>
          <w:tcPr>
            <w:tcW w:w="4732" w:type="dxa"/>
            <w:gridSpan w:val="2"/>
          </w:tcPr>
          <w:p w:rsidR="00D91471" w:rsidRDefault="00D91471">
            <w:pPr>
              <w:jc w:val="center"/>
              <w:rPr>
                <w:b/>
                <w:sz w:val="32"/>
              </w:rPr>
            </w:pPr>
          </w:p>
        </w:tc>
      </w:tr>
      <w:tr w:rsidR="00D91471">
        <w:trPr>
          <w:trHeight w:val="393"/>
        </w:trPr>
        <w:tc>
          <w:tcPr>
            <w:tcW w:w="9180" w:type="dxa"/>
            <w:gridSpan w:val="4"/>
          </w:tcPr>
          <w:p w:rsidR="00D91471" w:rsidRDefault="00FB73AA" w:rsidP="00EB1E1A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(Республика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п. </w:t>
            </w:r>
            <w:proofErr w:type="spellStart"/>
            <w:r w:rsidR="00EB1E1A">
              <w:rPr>
                <w:sz w:val="28"/>
              </w:rPr>
              <w:t>Усть-Лэкчим</w:t>
            </w:r>
            <w:bookmarkStart w:id="0" w:name="_GoBack"/>
            <w:bookmarkEnd w:id="0"/>
            <w:proofErr w:type="spellEnd"/>
            <w:r>
              <w:rPr>
                <w:sz w:val="28"/>
              </w:rPr>
              <w:t>)</w:t>
            </w:r>
          </w:p>
        </w:tc>
      </w:tr>
    </w:tbl>
    <w:p w:rsidR="00D91471" w:rsidRDefault="00D91471">
      <w:pPr>
        <w:pStyle w:val="ConsPlusNormal1"/>
        <w:tabs>
          <w:tab w:val="left" w:pos="4111"/>
        </w:tabs>
        <w:ind w:firstLine="0"/>
        <w:jc w:val="center"/>
        <w:rPr>
          <w:rFonts w:ascii="Times New Roman" w:hAnsi="Times New Roman"/>
          <w:b/>
          <w:sz w:val="32"/>
        </w:rPr>
      </w:pPr>
    </w:p>
    <w:p w:rsidR="00D91471" w:rsidRDefault="00FB73AA">
      <w:pPr>
        <w:pStyle w:val="ConsPlusNormal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sz w:val="28"/>
        </w:rPr>
        <w:t>Усть-Лэкчим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D91471" w:rsidRDefault="00D91471">
      <w:pPr>
        <w:pStyle w:val="ConsPlusNormal1"/>
        <w:tabs>
          <w:tab w:val="left" w:pos="4111"/>
        </w:tabs>
        <w:ind w:right="17" w:firstLine="0"/>
        <w:jc w:val="center"/>
        <w:rPr>
          <w:rFonts w:ascii="Times New Roman" w:hAnsi="Times New Roman"/>
          <w:b/>
          <w:sz w:val="32"/>
        </w:rPr>
      </w:pP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 26  Устава муниципального образования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», Совет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решил:</w:t>
      </w:r>
    </w:p>
    <w:p w:rsidR="00D91471" w:rsidRDefault="00FB73A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Внести в Устав муниципального образования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следующие изменения: 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pacing w:val="-2"/>
          <w:sz w:val="28"/>
        </w:rPr>
        <w:t>1.1.</w:t>
      </w:r>
      <w:r>
        <w:rPr>
          <w:sz w:val="28"/>
        </w:rPr>
        <w:t xml:space="preserve"> В статье  7  Устава: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а) в абзаце 1 части 11 слово «обнародования» заменить словами «опубликования (обнародования)».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б) часть 12 изложить в следующей редакции: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«12.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- «Информационный вестник Совета сельского поселения и администрации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».</w:t>
      </w:r>
    </w:p>
    <w:p w:rsidR="00D91471" w:rsidRDefault="00FB73AA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 от 06.10.2003  № 131-ФЗ «Об общих принципах организации местного самоуправления в Российской</w:t>
      </w:r>
      <w:proofErr w:type="gramEnd"/>
      <w:r>
        <w:rPr>
          <w:sz w:val="28"/>
        </w:rPr>
        <w:t xml:space="preserve"> Федерации».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в) дополнить частями 12.1 и 12.2 следующего содержания:</w:t>
      </w:r>
    </w:p>
    <w:p w:rsidR="00D91471" w:rsidRDefault="00FB73AA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«12.1 Наряду с официальным опубликованием муниципальный правовой акт или соглашение, заключенное между органами местного самоуправления,  могут быть обнародованы путем вывешивания указанных актов в </w:t>
      </w:r>
      <w:r>
        <w:rPr>
          <w:sz w:val="28"/>
        </w:rPr>
        <w:lastRenderedPageBreak/>
        <w:t>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</w:t>
      </w:r>
      <w:proofErr w:type="gramEnd"/>
      <w:r>
        <w:rPr>
          <w:sz w:val="28"/>
        </w:rPr>
        <w:t xml:space="preserve"> статьи 44 Федерального закона от 06.10.2003  № 131-ФЗ «Об общих принципах организации местного самоуправления в Российской Федерации».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>- администрация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 xml:space="preserve">- на доме № 5 по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енинградская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п.Мартиты</w:t>
      </w:r>
      <w:proofErr w:type="spellEnd"/>
      <w:r>
        <w:rPr>
          <w:sz w:val="28"/>
        </w:rPr>
        <w:t xml:space="preserve">; 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 xml:space="preserve">- магазин «Василина»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сть-Лэкчим</w:t>
      </w:r>
      <w:proofErr w:type="spellEnd"/>
      <w:r>
        <w:rPr>
          <w:sz w:val="28"/>
        </w:rPr>
        <w:t>.</w:t>
      </w:r>
    </w:p>
    <w:p w:rsidR="00D91471" w:rsidRDefault="00FB73AA">
      <w:pPr>
        <w:jc w:val="both"/>
        <w:rPr>
          <w:sz w:val="28"/>
        </w:rPr>
      </w:pPr>
      <w:r>
        <w:rPr>
          <w:sz w:val="28"/>
        </w:rPr>
        <w:t xml:space="preserve">   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:rsidR="00D91471" w:rsidRDefault="00FB73AA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12.2 Устав сельского поселения и муниципальные правовые  акты о внесении в него изменений, дополнительно размещаются на портале Минюста России «Нормативные правовые акты в Российской Федерации» (http://pravo.minjust.ru, Эл.</w:t>
      </w:r>
      <w:proofErr w:type="gramEnd"/>
      <w:r>
        <w:rPr>
          <w:sz w:val="28"/>
        </w:rPr>
        <w:t xml:space="preserve"> № </w:t>
      </w:r>
      <w:proofErr w:type="gramStart"/>
      <w:r>
        <w:rPr>
          <w:sz w:val="28"/>
        </w:rPr>
        <w:t>ФС77-72471 от 05.03.2018).».</w:t>
      </w:r>
      <w:proofErr w:type="gramEnd"/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  1.2 в абзаце втором части 4 статьи 13 Устава  второе предложение признать  утратившим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1.3  в абзаце втором части 5 статьи 13 Устава слово «обнародованию»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«опубликованию (обнародованию)»,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1.4 в части 10 статьи 13 Устава слово «обнародования» </w:t>
      </w:r>
      <w:proofErr w:type="gramStart"/>
      <w:r>
        <w:rPr>
          <w:sz w:val="28"/>
        </w:rPr>
        <w:t>заменить на слово</w:t>
      </w:r>
      <w:proofErr w:type="gramEnd"/>
      <w:r>
        <w:rPr>
          <w:sz w:val="28"/>
        </w:rPr>
        <w:t xml:space="preserve"> «опубликования»;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1.5 абзац третий части 2 статьи 14 Устава признать  утратившим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1.6 статью 15 Устава  изложить в следующей редакции:</w:t>
      </w:r>
    </w:p>
    <w:p w:rsidR="00D91471" w:rsidRDefault="00FB73A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«Статья 15. Голосование по  отзыву депутата Совета</w:t>
      </w:r>
    </w:p>
    <w:p w:rsidR="00D91471" w:rsidRDefault="00FB73A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от 06.10.2003 № 131-ФЗ «Об  общих  принципах  организации местного  самоуправления в Российской  Федерации»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подтвержденные в судебном порядке. 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 по которому был избран депутат.</w:t>
      </w:r>
    </w:p>
    <w:p w:rsidR="00D91471" w:rsidRDefault="00FB73AA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Выдвижение инициативы о проведении голосования по  отзыву  депутата Совета поселения, регистрация  инициативной  группы  по  проведению голосования по  отзыву  депутата Совета поселения, сбор и проверка подписей в поддержку  указанной  инициативы, проверка  правильности  оформления подписных листов осуществляются  в  соответствии  с  процедурой, предусмотренной Федеральным  законом от 12.06.2002 № 67-ФЗ «Об основных гарантиях избирательных прав и права на участие в референдуме граждан Российской Федерации», Законом</w:t>
      </w:r>
      <w:proofErr w:type="gramEnd"/>
      <w:r>
        <w:rPr>
          <w:sz w:val="28"/>
        </w:rPr>
        <w:t xml:space="preserve"> Республики Коми от 27.09.2010 № 88-РЗ «О выборах и референдумах в Республике Коми» и настоящим Уставом для выдвижения инициативы по проведению местного  референдума, с учетом особенностей, предусмотренных настоящей статьей.</w:t>
      </w:r>
    </w:p>
    <w:p w:rsidR="00D91471" w:rsidRDefault="00FB73AA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ходатайстве о регистрации инициативной  группы по  проведению голосования по отзыву депутата Совета поселения должны быть  указаны сведения и приложены документы, предусмотренные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 референдума, а также:</w:t>
      </w:r>
      <w:proofErr w:type="gramEnd"/>
    </w:p>
    <w:p w:rsidR="00D91471" w:rsidRDefault="00FB73AA">
      <w:pPr>
        <w:jc w:val="both"/>
        <w:rPr>
          <w:sz w:val="28"/>
        </w:rPr>
      </w:pPr>
      <w:r>
        <w:rPr>
          <w:sz w:val="28"/>
        </w:rPr>
        <w:t>1) 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 отзыву;</w:t>
      </w:r>
    </w:p>
    <w:p w:rsidR="00D91471" w:rsidRDefault="00FB73AA">
      <w:pPr>
        <w:jc w:val="both"/>
        <w:rPr>
          <w:sz w:val="28"/>
        </w:rPr>
      </w:pPr>
      <w:r>
        <w:rPr>
          <w:sz w:val="28"/>
        </w:rPr>
        <w:t>2)   приложена копия вступившего в законную силу судебного  решения, подтверждающего принятие (совершение) депутатом Совета поселения противоправного  решения или  действия (бездействия), являющегося основанием для  отзыва, или  указана официальная  информация  о  наличии  такого  судебного  решения.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5. Решение о назначении голосования по  отзыву  депутата  принимается  Советом сельского поселения в течение 30 дней со дня поступления из  избирательной комиссии, организующей подготовку и проведение  выборов в органы местного  самоуправления, местного  референдума на территории поселения, документов, на  основании которых назначается  голосование по отзыву  депутата, 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55 дней до дня голосования по  отзыву депутата.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Депутат, в отношении  которого  выдвинута  инициатива проведения голосования по  его  отзыву, вправе присутствовать на  заседании Совета поселения, на котором  рассматривается вопрос о назначении голосования по  его  отзыву, представлять  депутатам  письменные возражения, а также в устном  выступлении давать объяснения по поводу  обстоятельств, выдвигаемых в качестве  основания для  отзыва. При принятии решения </w:t>
      </w:r>
      <w:r>
        <w:rPr>
          <w:sz w:val="28"/>
        </w:rPr>
        <w:lastRenderedPageBreak/>
        <w:t>депутат Совета поселения, в отношении которого  выдвинута  инициатива проведения голосования по  отзыву, в голосовании  не  участвует.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Решение о назначении  голосования  по  отзыву  депутата  подлежит  официальному  опубликованию в срок не  позднее пяти  дней со дня принятия.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6. Депутат  Совета сельского поселения  считается  отозванным, если за  отзыв  проголосовало не менее половины  избирателей, зарегистрированных в избирательном  округе.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7. Итоги голосования по  отзыву депутата Совета сельского поселения и принятые  решения подлежат  официальному  опубликованию (обнародованию).»;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1.7 Статью 19 Устава  изложить в следующей  редакции:</w:t>
      </w:r>
    </w:p>
    <w:p w:rsidR="00D91471" w:rsidRDefault="00FB73A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«Статья 19 Публичные  слушания, общественные  обсуждения»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1.Для  обсуждения  проектов муниципальных  правовых  актов  по  вопросам местного  значения  с  участием  жителей  поселения  Советом  поселения, Главой поселения  могут  проводиться  публичные  слушания.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2. Публичные  слушания проводятся по инициативе населения, Совета  поселения или Главы поселения.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Публичные  слушания, проводимые по  инициативе населения  или Совета поселения, назначаются  Советом  поселения, а по  инициативе  Главы  поселения – Главой поселения.</w:t>
      </w:r>
    </w:p>
    <w:p w:rsidR="00D91471" w:rsidRDefault="00FB73AA">
      <w:pPr>
        <w:pStyle w:val="aa"/>
        <w:numPr>
          <w:ilvl w:val="0"/>
          <w:numId w:val="2"/>
        </w:numPr>
        <w:jc w:val="both"/>
        <w:rPr>
          <w:sz w:val="28"/>
        </w:rPr>
      </w:pPr>
      <w:r>
        <w:rPr>
          <w:rFonts w:ascii="Times New Roman" w:hAnsi="Times New Roman"/>
          <w:sz w:val="28"/>
        </w:rPr>
        <w:t>На  публичные  слушания в обязательном  порядке  выносятся</w:t>
      </w:r>
      <w:r>
        <w:rPr>
          <w:sz w:val="28"/>
        </w:rPr>
        <w:t>:</w:t>
      </w:r>
    </w:p>
    <w:p w:rsidR="00D91471" w:rsidRDefault="00FB73A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проект устава сельского поселения, а также проект муниципального  нормативного  правового акта  о внесении  изменений и дополнений в Устав сельского поселения, кроме  случаев, когда в Устав сельского поселения вносятся изменения в форме  точного  воспроизведения положений Конституции Российской Федерации, федеральных  законов, Конституции Республики Коми или  законов Республики Коми в целях  приведения  Устава  сельского поселения в соответствие с этими нормативными  правовыми  актами;</w:t>
      </w:r>
      <w:proofErr w:type="gramEnd"/>
    </w:p>
    <w:p w:rsidR="00D91471" w:rsidRDefault="00FB73A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бюджета сельского  поселения и отчет о его  исполнении;</w:t>
      </w:r>
    </w:p>
    <w:p w:rsidR="00D91471" w:rsidRDefault="00FB73A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</w:t>
      </w:r>
      <w:proofErr w:type="gramStart"/>
      <w:r>
        <w:rPr>
          <w:rFonts w:ascii="Times New Roman" w:hAnsi="Times New Roman"/>
          <w:sz w:val="28"/>
        </w:rPr>
        <w:t>кт стр</w:t>
      </w:r>
      <w:proofErr w:type="gramEnd"/>
      <w:r>
        <w:rPr>
          <w:rFonts w:ascii="Times New Roman" w:hAnsi="Times New Roman"/>
          <w:sz w:val="28"/>
        </w:rPr>
        <w:t>атегии социально-экономического  развития  муниципального  образования;</w:t>
      </w:r>
    </w:p>
    <w:p w:rsidR="00D91471" w:rsidRDefault="00FB73A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преобразовании сельского  поселения  за  исключением  случаев, если в соответствии со  статьей 13 Федерального  закона от 06.10.2003 № 131-ФЗ «Об  общих  принципах  организации местного  самоуправления в Российской Федерации» для  преобразования  сельского  поселения  требуется  получение согласия населения  сельского  поселения, выраженного  путем  голосования либо  на  сходах граждан.</w:t>
      </w:r>
    </w:p>
    <w:p w:rsidR="00D91471" w:rsidRDefault="00FB73A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Порядок организации  и  проведения  публичных  слушаний определяется решением Совета сельского  поселения в соответствии с требованиями, установленными  частью 4 статьи 28 Федерального  закона  от 06.10.2003 №131-ФЗ  «Об  общих  принципах  организации местного  самоуправления в Российской Федерации».</w:t>
      </w:r>
    </w:p>
    <w:p w:rsidR="00D91471" w:rsidRDefault="00FB73A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 По  проектам правил  благоустройства территории поселения, проектам, предусматривающим внесение  изменений  в  указанный  утвержденный </w:t>
      </w:r>
      <w:r>
        <w:rPr>
          <w:rFonts w:ascii="Times New Roman" w:hAnsi="Times New Roman"/>
          <w:sz w:val="28"/>
        </w:rPr>
        <w:lastRenderedPageBreak/>
        <w:t>документ, проводятся  публичные  слушания  или  общественные  обсуждения  в  соответствии  с  законодательством о градостроительной  деятельности.</w:t>
      </w:r>
    </w:p>
    <w:p w:rsidR="00D91471" w:rsidRDefault="00FB73AA">
      <w:pPr>
        <w:pStyle w:val="aa"/>
        <w:spacing w:line="240" w:lineRule="auto"/>
        <w:ind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6. Итоги проведения  публичных  слушаний  подлежат  официальному  опубликованию (обнародованию).».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1.8 в части 7 статьи 20 Устава  слово «обнародованию»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«опубликованию (обнародованию)»;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1.9 часть 7 статьи 25 Устава  изложить в следующей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«7. Вновь избранный Совет поселения  собирается на первое  заседание в течение 30 дней со дня  избрания Совета поселения</w:t>
      </w:r>
      <w:proofErr w:type="gramStart"/>
      <w:r>
        <w:rPr>
          <w:sz w:val="28"/>
        </w:rPr>
        <w:t>.»;</w:t>
      </w:r>
    </w:p>
    <w:p w:rsidR="00D91471" w:rsidRDefault="00FB73AA">
      <w:pPr>
        <w:ind w:firstLine="709"/>
        <w:jc w:val="both"/>
        <w:rPr>
          <w:sz w:val="28"/>
        </w:rPr>
      </w:pPr>
      <w:proofErr w:type="gramEnd"/>
      <w:r>
        <w:rPr>
          <w:sz w:val="28"/>
        </w:rPr>
        <w:t xml:space="preserve">1.10 в части 12 статьи 36.1 Устава слово «обнародованию» в обоих  случаях 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«опубликованию (обнародованию)»;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1.11 статью 42 Устава  признать  утратившей 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1.12 часть 2 статьи 59 изложить  в  следующей 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«2. Устав сельского  поселения подлежит официальному  опубликованию (обнародованию)  после  его  государственной  регистрации и  вступает  в  силу  после  его  официального  опубликования (обнародования).».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1.13 часть 3 статьи 60 Устава  изложить в следующей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«3. Проект  муниципального  правового  акта о внесении изменений и дополнений в Устав  сельского поселения не позднее чем за 30 дней до дня  рассмотрения вопроса  о  внесении изменений и дополнений в Устав сельского поселения подлежит  официальному  опубликованию (обнародованию) с одновременным опубликованием (обнародованием) установленного  Советом сельского поселения порядка учета предложений по проекту указанного  муниципального  правового акта, а также  порядка  участия граждан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обсуждении</w:t>
      </w:r>
      <w:proofErr w:type="gramEnd"/>
      <w:r>
        <w:rPr>
          <w:sz w:val="28"/>
        </w:rPr>
        <w:t>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Не требуется  официальное опубликование (обнародование) порядка учета предложений по проекту муниципального  правового  акта о внесении изменений и дополнений в Устав и сельского поселения, а также порядка  участия  граждан  в  его обсуждении в случае, когда в Устав сельского поселения вносятся  изменения в форме точного  воспроизведения положений  Конституции Российской  Федерации, федеральных  законов, Конституции  Республики Коми  или  законов  республики Коми в целях  приведения</w:t>
      </w:r>
      <w:proofErr w:type="gramEnd"/>
      <w:r>
        <w:rPr>
          <w:sz w:val="28"/>
        </w:rPr>
        <w:t xml:space="preserve">  Устава  сельского  поселения  в  соответствие с  этими  нормативными  правовыми  актами</w:t>
      </w:r>
      <w:proofErr w:type="gramStart"/>
      <w:r>
        <w:rPr>
          <w:sz w:val="28"/>
        </w:rPr>
        <w:t>.»;</w:t>
      </w:r>
      <w:proofErr w:type="gramEnd"/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1.14 часть 7 статьи 60 Устава изложить  в  следующей 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«7.Муниципальный  правовой  акт  о  внесении  изменений и дополнений в Устав  сельского поселения  подлежит  официальному опубликованию (обнародованию) после  его  государственной  регистрации  и  вступает  в силу  после  его  официального  опубликования (обнародования), за  исключением  положений, для которых федеральным  законодательством установлены  иные  сроки  вступления в силу</w:t>
      </w:r>
      <w:proofErr w:type="gramStart"/>
      <w:r>
        <w:rPr>
          <w:sz w:val="28"/>
        </w:rPr>
        <w:t>.»;</w:t>
      </w:r>
      <w:proofErr w:type="gramEnd"/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1.15 в части 8 статьи 60 Устава  слово «обнародовать» </w:t>
      </w:r>
      <w:proofErr w:type="gramStart"/>
      <w:r>
        <w:rPr>
          <w:sz w:val="28"/>
        </w:rPr>
        <w:t>заменить  на  слова</w:t>
      </w:r>
      <w:proofErr w:type="gramEnd"/>
      <w:r>
        <w:rPr>
          <w:sz w:val="28"/>
        </w:rPr>
        <w:t xml:space="preserve">  «опубликовать (обнародовать)»</w:t>
      </w:r>
    </w:p>
    <w:p w:rsidR="00D91471" w:rsidRDefault="00FB73AA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>2. Главе сельского поселения «</w:t>
      </w:r>
      <w:proofErr w:type="spellStart"/>
      <w:r>
        <w:rPr>
          <w:spacing w:val="-2"/>
          <w:sz w:val="28"/>
        </w:rPr>
        <w:t>Усть-Лэкчим</w:t>
      </w:r>
      <w:proofErr w:type="spellEnd"/>
      <w:r>
        <w:rPr>
          <w:spacing w:val="-2"/>
          <w:sz w:val="28"/>
        </w:rPr>
        <w:t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91471" w:rsidRDefault="00FB73AA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Настоящее решение вступает в силу в порядке, установленном федеральным законодательством.</w:t>
      </w:r>
    </w:p>
    <w:p w:rsidR="00D91471" w:rsidRDefault="00D91471">
      <w:pPr>
        <w:ind w:firstLine="709"/>
        <w:jc w:val="both"/>
        <w:rPr>
          <w:spacing w:val="-2"/>
          <w:sz w:val="28"/>
        </w:rPr>
      </w:pPr>
    </w:p>
    <w:p w:rsidR="00D91471" w:rsidRDefault="00D91471">
      <w:pPr>
        <w:ind w:firstLine="709"/>
        <w:jc w:val="both"/>
        <w:rPr>
          <w:spacing w:val="-2"/>
          <w:sz w:val="28"/>
        </w:rPr>
      </w:pPr>
    </w:p>
    <w:p w:rsidR="00D91471" w:rsidRDefault="00D91471">
      <w:pPr>
        <w:pStyle w:val="ConsPlusNonformat"/>
        <w:jc w:val="both"/>
        <w:rPr>
          <w:rFonts w:ascii="Times New Roman" w:hAnsi="Times New Roman"/>
          <w:sz w:val="28"/>
        </w:rPr>
      </w:pPr>
    </w:p>
    <w:p w:rsidR="00D91471" w:rsidRDefault="00FB73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</w:p>
    <w:p w:rsidR="00D91471" w:rsidRDefault="00D91471">
      <w:pPr>
        <w:tabs>
          <w:tab w:val="left" w:pos="4395"/>
        </w:tabs>
        <w:ind w:left="5387" w:right="15"/>
        <w:jc w:val="center"/>
        <w:rPr>
          <w:sz w:val="24"/>
        </w:rPr>
      </w:pPr>
    </w:p>
    <w:sectPr w:rsidR="00D91471" w:rsidSect="00EB1E1A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643"/>
    <w:multiLevelType w:val="multilevel"/>
    <w:tmpl w:val="B5EEF22A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963739"/>
    <w:multiLevelType w:val="multilevel"/>
    <w:tmpl w:val="8B7E04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27A1F13"/>
    <w:multiLevelType w:val="multilevel"/>
    <w:tmpl w:val="B19AF3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71"/>
    <w:rsid w:val="0093589A"/>
    <w:rsid w:val="00B562A8"/>
    <w:rsid w:val="00D91471"/>
    <w:rsid w:val="00EB1E1A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</w:style>
  <w:style w:type="character" w:customStyle="1" w:styleId="15">
    <w:name w:val="Абзац списка1"/>
    <w:basedOn w:val="1"/>
    <w:link w:val="14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Гиперссылка1"/>
    <w:link w:val="a6"/>
    <w:rPr>
      <w:color w:val="0000FF"/>
      <w:u w:val="single"/>
    </w:rPr>
  </w:style>
  <w:style w:type="character" w:styleId="a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Знак сноски1"/>
    <w:link w:val="a7"/>
    <w:rPr>
      <w:vertAlign w:val="superscript"/>
    </w:rPr>
  </w:style>
  <w:style w:type="character" w:styleId="a7">
    <w:name w:val="footnote reference"/>
    <w:link w:val="17"/>
    <w:rPr>
      <w:vertAlign w:val="superscript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1b"/>
  </w:style>
  <w:style w:type="character" w:customStyle="1" w:styleId="1b">
    <w:name w:val="Гиперссылка1"/>
    <w:link w:val="1a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40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rticleseperator">
    <w:name w:val="article_seperator"/>
    <w:basedOn w:val="12"/>
    <w:link w:val="articleseperator0"/>
  </w:style>
  <w:style w:type="character" w:customStyle="1" w:styleId="articleseperator0">
    <w:name w:val="article_seperator"/>
    <w:basedOn w:val="a0"/>
    <w:link w:val="articleseperator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2">
    <w:name w:val="No Spacing"/>
    <w:link w:val="af3"/>
    <w:rPr>
      <w:rFonts w:ascii="Times New Roman" w:hAnsi="Times New Roman"/>
      <w:sz w:val="24"/>
    </w:rPr>
  </w:style>
  <w:style w:type="character" w:customStyle="1" w:styleId="af3">
    <w:name w:val="Без интервала Знак"/>
    <w:link w:val="af2"/>
    <w:rPr>
      <w:rFonts w:ascii="Times New Roman" w:hAnsi="Times New Roman"/>
      <w:sz w:val="24"/>
    </w:rPr>
  </w:style>
  <w:style w:type="table" w:styleId="af4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</w:style>
  <w:style w:type="character" w:customStyle="1" w:styleId="15">
    <w:name w:val="Абзац списка1"/>
    <w:basedOn w:val="1"/>
    <w:link w:val="14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Гиперссылка1"/>
    <w:link w:val="a6"/>
    <w:rPr>
      <w:color w:val="0000FF"/>
      <w:u w:val="single"/>
    </w:rPr>
  </w:style>
  <w:style w:type="character" w:styleId="a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Знак сноски1"/>
    <w:link w:val="a7"/>
    <w:rPr>
      <w:vertAlign w:val="superscript"/>
    </w:rPr>
  </w:style>
  <w:style w:type="character" w:styleId="a7">
    <w:name w:val="footnote reference"/>
    <w:link w:val="17"/>
    <w:rPr>
      <w:vertAlign w:val="superscript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1b"/>
  </w:style>
  <w:style w:type="character" w:customStyle="1" w:styleId="1b">
    <w:name w:val="Гиперссылка1"/>
    <w:link w:val="1a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40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rticleseperator">
    <w:name w:val="article_seperator"/>
    <w:basedOn w:val="12"/>
    <w:link w:val="articleseperator0"/>
  </w:style>
  <w:style w:type="character" w:customStyle="1" w:styleId="articleseperator0">
    <w:name w:val="article_seperator"/>
    <w:basedOn w:val="a0"/>
    <w:link w:val="articleseperator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2">
    <w:name w:val="No Spacing"/>
    <w:link w:val="af3"/>
    <w:rPr>
      <w:rFonts w:ascii="Times New Roman" w:hAnsi="Times New Roman"/>
      <w:sz w:val="24"/>
    </w:rPr>
  </w:style>
  <w:style w:type="character" w:customStyle="1" w:styleId="af3">
    <w:name w:val="Без интервала Знак"/>
    <w:link w:val="af2"/>
    <w:rPr>
      <w:rFonts w:ascii="Times New Roman" w:hAnsi="Times New Roman"/>
      <w:sz w:val="24"/>
    </w:rPr>
  </w:style>
  <w:style w:type="table" w:styleId="af4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2023-09-27T13:13:00Z</cp:lastPrinted>
  <dcterms:created xsi:type="dcterms:W3CDTF">2023-09-27T13:15:00Z</dcterms:created>
  <dcterms:modified xsi:type="dcterms:W3CDTF">2023-09-27T13:15:00Z</dcterms:modified>
</cp:coreProperties>
</file>