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D0" w:rsidRDefault="009240D0">
      <w:pPr>
        <w:ind w:right="-113"/>
      </w:pPr>
      <w:bookmarkStart w:id="0" w:name="_GoBack"/>
      <w:bookmarkEnd w:id="0"/>
    </w:p>
    <w:p w:rsidR="009240D0" w:rsidRDefault="000A481A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Лöкчимд</w:t>
      </w:r>
      <w:proofErr w:type="gramStart"/>
      <w:r>
        <w:rPr>
          <w:b/>
          <w:sz w:val="28"/>
        </w:rPr>
        <w:t>i</w:t>
      </w:r>
      <w:proofErr w:type="gramEnd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»                               </w:t>
      </w:r>
      <w:r>
        <w:rPr>
          <w:b/>
          <w:noProof/>
        </w:rPr>
        <w:drawing>
          <wp:inline distT="0" distB="0" distL="0" distR="0">
            <wp:extent cx="533273" cy="65760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33273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Администрация                                                                                        </w:t>
      </w:r>
    </w:p>
    <w:p w:rsidR="009240D0" w:rsidRDefault="000A481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сикт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овмöдчöминлöн</w:t>
      </w:r>
      <w:proofErr w:type="spellEnd"/>
      <w:r>
        <w:rPr>
          <w:b/>
          <w:sz w:val="28"/>
        </w:rPr>
        <w:t xml:space="preserve">                                                       сельского </w:t>
      </w:r>
      <w:r>
        <w:rPr>
          <w:b/>
          <w:sz w:val="28"/>
        </w:rPr>
        <w:t>поселения</w:t>
      </w:r>
    </w:p>
    <w:p w:rsidR="009240D0" w:rsidRDefault="000A481A">
      <w:pPr>
        <w:jc w:val="center"/>
        <w:rPr>
          <w:b/>
          <w:sz w:val="28"/>
        </w:rPr>
      </w:pPr>
      <w:r>
        <w:rPr>
          <w:b/>
          <w:sz w:val="28"/>
        </w:rPr>
        <w:t>администрация                                                                    «</w:t>
      </w:r>
      <w:proofErr w:type="spellStart"/>
      <w:r>
        <w:rPr>
          <w:b/>
          <w:sz w:val="28"/>
        </w:rPr>
        <w:t>Усть-Лэкчим</w:t>
      </w:r>
      <w:proofErr w:type="spellEnd"/>
      <w:r>
        <w:rPr>
          <w:b/>
          <w:sz w:val="28"/>
        </w:rPr>
        <w:t>»</w:t>
      </w:r>
    </w:p>
    <w:p w:rsidR="009240D0" w:rsidRDefault="009240D0">
      <w:pPr>
        <w:jc w:val="center"/>
        <w:rPr>
          <w:b/>
          <w:sz w:val="28"/>
        </w:rPr>
      </w:pPr>
    </w:p>
    <w:p w:rsidR="009240D0" w:rsidRDefault="000A481A">
      <w:pPr>
        <w:tabs>
          <w:tab w:val="left" w:pos="4360"/>
        </w:tabs>
        <w:jc w:val="center"/>
        <w:rPr>
          <w:b/>
          <w:sz w:val="28"/>
        </w:rPr>
      </w:pPr>
      <w:r>
        <w:t xml:space="preserve"> </w:t>
      </w:r>
      <w:proofErr w:type="gramStart"/>
      <w:r>
        <w:rPr>
          <w:b/>
          <w:sz w:val="28"/>
        </w:rPr>
        <w:t>ШУ</w:t>
      </w:r>
      <w:r>
        <w:rPr>
          <w:rFonts w:ascii="KomiFont Garamond" w:hAnsi="KomiFont Garamond"/>
          <w:b/>
          <w:sz w:val="28"/>
        </w:rPr>
        <w:t>Ö</w:t>
      </w:r>
      <w:r>
        <w:rPr>
          <w:b/>
          <w:sz w:val="28"/>
        </w:rPr>
        <w:t>М</w:t>
      </w:r>
      <w:proofErr w:type="gramEnd"/>
    </w:p>
    <w:p w:rsidR="009240D0" w:rsidRDefault="009240D0">
      <w:pPr>
        <w:tabs>
          <w:tab w:val="left" w:pos="4360"/>
        </w:tabs>
        <w:jc w:val="center"/>
        <w:rPr>
          <w:b/>
          <w:sz w:val="28"/>
        </w:rPr>
      </w:pPr>
    </w:p>
    <w:p w:rsidR="009240D0" w:rsidRDefault="000A481A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9240D0" w:rsidRDefault="009240D0">
      <w:pPr>
        <w:jc w:val="center"/>
        <w:rPr>
          <w:b/>
          <w:sz w:val="28"/>
        </w:rPr>
      </w:pPr>
    </w:p>
    <w:p w:rsidR="009240D0" w:rsidRDefault="009240D0">
      <w:pPr>
        <w:tabs>
          <w:tab w:val="left" w:pos="4360"/>
        </w:tabs>
        <w:jc w:val="center"/>
        <w:rPr>
          <w:sz w:val="28"/>
        </w:rPr>
      </w:pPr>
    </w:p>
    <w:p w:rsidR="009240D0" w:rsidRDefault="000A481A">
      <w:pPr>
        <w:tabs>
          <w:tab w:val="left" w:pos="4360"/>
        </w:tabs>
      </w:pPr>
      <w:r>
        <w:t xml:space="preserve">                                                                                                             </w:t>
      </w:r>
    </w:p>
    <w:p w:rsidR="009240D0" w:rsidRDefault="000A481A">
      <w:pPr>
        <w:pStyle w:val="ConsTitle"/>
        <w:widowControl/>
        <w:rPr>
          <w:rFonts w:ascii="Times New Roman" w:hAnsi="Times New Roman"/>
          <w:sz w:val="28"/>
        </w:rPr>
      </w:pPr>
      <w:r>
        <w:t xml:space="preserve">            </w:t>
      </w:r>
      <w:r>
        <w:rPr>
          <w:rFonts w:ascii="Times New Roman" w:hAnsi="Times New Roman"/>
          <w:sz w:val="28"/>
        </w:rPr>
        <w:t xml:space="preserve">от  </w:t>
      </w:r>
      <w:r>
        <w:rPr>
          <w:rFonts w:ascii="Times New Roman" w:hAnsi="Times New Roman"/>
          <w:sz w:val="28"/>
        </w:rPr>
        <w:t>05 октября 2023 года                                                          № 28</w:t>
      </w:r>
    </w:p>
    <w:p w:rsidR="009240D0" w:rsidRDefault="009240D0">
      <w:pPr>
        <w:jc w:val="center"/>
        <w:rPr>
          <w:b/>
          <w:sz w:val="20"/>
        </w:rPr>
      </w:pPr>
    </w:p>
    <w:p w:rsidR="009240D0" w:rsidRDefault="000A481A">
      <w:pPr>
        <w:jc w:val="center"/>
        <w:rPr>
          <w:sz w:val="28"/>
        </w:rPr>
      </w:pP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п. 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)</w:t>
      </w:r>
    </w:p>
    <w:p w:rsidR="009240D0" w:rsidRDefault="009240D0">
      <w:pPr>
        <w:jc w:val="center"/>
        <w:rPr>
          <w:sz w:val="28"/>
        </w:rPr>
      </w:pPr>
    </w:p>
    <w:p w:rsidR="009240D0" w:rsidRDefault="009240D0">
      <w:pPr>
        <w:jc w:val="center"/>
        <w:rPr>
          <w:sz w:val="28"/>
        </w:rPr>
      </w:pPr>
    </w:p>
    <w:p w:rsidR="009240D0" w:rsidRDefault="000A481A">
      <w:pPr>
        <w:pStyle w:val="ConsNormal"/>
        <w:widowControl/>
        <w:ind w:right="43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 основных направлениях бюджетной и налоговой политики муниципального образования сельского поселения</w:t>
      </w:r>
    </w:p>
    <w:p w:rsidR="009240D0" w:rsidRDefault="000A481A">
      <w:pPr>
        <w:pStyle w:val="ConsNormal"/>
        <w:widowControl/>
        <w:ind w:right="43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«</w:t>
      </w:r>
      <w:proofErr w:type="spellStart"/>
      <w:r>
        <w:rPr>
          <w:rFonts w:ascii="Times New Roman" w:hAnsi="Times New Roman"/>
          <w:b/>
          <w:sz w:val="28"/>
        </w:rPr>
        <w:t>Усть-Лэкчи</w:t>
      </w:r>
      <w:r>
        <w:rPr>
          <w:rFonts w:ascii="Times New Roman" w:hAnsi="Times New Roman"/>
          <w:b/>
          <w:sz w:val="28"/>
        </w:rPr>
        <w:t>м</w:t>
      </w:r>
      <w:proofErr w:type="spellEnd"/>
      <w:r>
        <w:rPr>
          <w:rFonts w:ascii="Times New Roman" w:hAnsi="Times New Roman"/>
          <w:b/>
          <w:sz w:val="32"/>
        </w:rPr>
        <w:t>» на 2024-2026годы</w:t>
      </w:r>
    </w:p>
    <w:p w:rsidR="009240D0" w:rsidRDefault="009240D0">
      <w:pPr>
        <w:pStyle w:val="ConsNormal"/>
        <w:widowControl/>
        <w:ind w:right="43" w:firstLine="0"/>
        <w:jc w:val="center"/>
        <w:rPr>
          <w:rFonts w:ascii="Times New Roman" w:hAnsi="Times New Roman"/>
          <w:sz w:val="28"/>
        </w:rPr>
      </w:pPr>
    </w:p>
    <w:p w:rsidR="009240D0" w:rsidRDefault="000A481A">
      <w:pPr>
        <w:pStyle w:val="ConsNormal"/>
        <w:widowControl/>
        <w:ind w:right="4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статьями 172, 184 Бюджетного кодекса Российской Федерации, Федеральным законом от  06.10.2006 г. № 131-ФЗ «Об общих принципах организации местного самоуправления в Российской Федерации», администрация сельского поселения</w:t>
      </w:r>
      <w:r>
        <w:rPr>
          <w:rFonts w:ascii="Times New Roman" w:hAnsi="Times New Roman"/>
          <w:sz w:val="28"/>
        </w:rPr>
        <w:t xml:space="preserve"> 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9240D0" w:rsidRDefault="009240D0">
      <w:pPr>
        <w:pStyle w:val="ConsNormal"/>
        <w:widowControl/>
        <w:ind w:right="-483" w:firstLine="426"/>
        <w:jc w:val="both"/>
        <w:rPr>
          <w:rFonts w:ascii="Times New Roman" w:hAnsi="Times New Roman"/>
          <w:sz w:val="28"/>
        </w:rPr>
      </w:pPr>
    </w:p>
    <w:p w:rsidR="009240D0" w:rsidRDefault="000A481A">
      <w:pPr>
        <w:ind w:right="43"/>
        <w:jc w:val="both"/>
        <w:outlineLvl w:val="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9240D0" w:rsidRDefault="009240D0">
      <w:pPr>
        <w:pStyle w:val="ConsNormal"/>
        <w:widowControl/>
        <w:ind w:right="43" w:firstLine="426"/>
        <w:jc w:val="both"/>
        <w:rPr>
          <w:rFonts w:ascii="Times New Roman" w:hAnsi="Times New Roman"/>
          <w:sz w:val="28"/>
        </w:rPr>
      </w:pPr>
    </w:p>
    <w:p w:rsidR="009240D0" w:rsidRDefault="000A481A">
      <w:pPr>
        <w:pStyle w:val="ab"/>
        <w:ind w:left="426"/>
        <w:jc w:val="both"/>
      </w:pPr>
      <w:r>
        <w:rPr>
          <w:sz w:val="28"/>
        </w:rPr>
        <w:t>1. Утвердить основные направления бюджетной и налоговой политики в муниципальном образовании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</w:t>
      </w:r>
      <w:r>
        <w:rPr>
          <w:rStyle w:val="a6"/>
          <w:b w:val="0"/>
          <w:sz w:val="28"/>
        </w:rPr>
        <w:t xml:space="preserve"> на 2024 год и на плановый период 2025-2026 годов согласно приложению.</w:t>
      </w:r>
    </w:p>
    <w:p w:rsidR="009240D0" w:rsidRDefault="000A481A">
      <w:pPr>
        <w:pStyle w:val="ab"/>
        <w:ind w:left="426"/>
        <w:jc w:val="both"/>
        <w:rPr>
          <w:sz w:val="28"/>
        </w:rPr>
      </w:pPr>
      <w:r>
        <w:rPr>
          <w:rStyle w:val="a6"/>
          <w:b w:val="0"/>
          <w:sz w:val="28"/>
        </w:rPr>
        <w:t xml:space="preserve">2. </w:t>
      </w:r>
      <w:r>
        <w:rPr>
          <w:sz w:val="28"/>
        </w:rPr>
        <w:t>Считать утратившим силу постановление муниципального образования 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от 03 октября 2022 № 31 «Об основных направлениях бюджетной и налоговой политики муниципального образования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 на 2023 год и </w:t>
      </w:r>
      <w:r>
        <w:rPr>
          <w:sz w:val="28"/>
        </w:rPr>
        <w:t xml:space="preserve">на плановый период 2024 - 2025 годов.  </w:t>
      </w:r>
    </w:p>
    <w:p w:rsidR="009240D0" w:rsidRDefault="000A481A">
      <w:pPr>
        <w:tabs>
          <w:tab w:val="left" w:pos="720"/>
        </w:tabs>
        <w:ind w:left="283" w:hanging="283"/>
        <w:jc w:val="both"/>
        <w:rPr>
          <w:sz w:val="28"/>
        </w:rPr>
      </w:pPr>
      <w:r>
        <w:rPr>
          <w:sz w:val="28"/>
        </w:rPr>
        <w:t xml:space="preserve">      3. Настоящее постановление вступает в силу со дня его официального </w:t>
      </w:r>
    </w:p>
    <w:p w:rsidR="009240D0" w:rsidRDefault="000A481A">
      <w:pPr>
        <w:tabs>
          <w:tab w:val="left" w:pos="720"/>
        </w:tabs>
        <w:ind w:left="283" w:hanging="283"/>
        <w:jc w:val="both"/>
        <w:rPr>
          <w:sz w:val="28"/>
        </w:rPr>
      </w:pPr>
      <w:r>
        <w:rPr>
          <w:sz w:val="28"/>
        </w:rPr>
        <w:t xml:space="preserve">      опубликования и распространяется на правоотношения, возникающие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 </w:t>
      </w:r>
    </w:p>
    <w:p w:rsidR="009240D0" w:rsidRDefault="000A481A">
      <w:pPr>
        <w:tabs>
          <w:tab w:val="left" w:pos="720"/>
        </w:tabs>
        <w:ind w:left="283" w:hanging="283"/>
        <w:jc w:val="both"/>
        <w:rPr>
          <w:sz w:val="28"/>
        </w:rPr>
      </w:pPr>
      <w:r>
        <w:rPr>
          <w:sz w:val="28"/>
        </w:rPr>
        <w:t xml:space="preserve">      01.01.2024 года. </w:t>
      </w:r>
    </w:p>
    <w:p w:rsidR="009240D0" w:rsidRDefault="000A481A">
      <w:pPr>
        <w:pStyle w:val="ab"/>
        <w:rPr>
          <w:sz w:val="28"/>
        </w:rPr>
      </w:pPr>
      <w:r>
        <w:rPr>
          <w:sz w:val="28"/>
        </w:rPr>
        <w:t xml:space="preserve">     4.  Контроль за исполнением настоящего </w:t>
      </w:r>
      <w:r>
        <w:rPr>
          <w:sz w:val="28"/>
        </w:rPr>
        <w:t xml:space="preserve">постановления оставляю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  </w:t>
      </w:r>
    </w:p>
    <w:p w:rsidR="009240D0" w:rsidRDefault="000A481A">
      <w:pPr>
        <w:pStyle w:val="ab"/>
      </w:pPr>
      <w:r>
        <w:rPr>
          <w:sz w:val="28"/>
        </w:rPr>
        <w:lastRenderedPageBreak/>
        <w:t xml:space="preserve">      собой.</w:t>
      </w:r>
    </w:p>
    <w:p w:rsidR="009240D0" w:rsidRDefault="009240D0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</w:p>
    <w:p w:rsidR="009240D0" w:rsidRDefault="009240D0">
      <w:pPr>
        <w:widowControl w:val="0"/>
        <w:jc w:val="both"/>
        <w:rPr>
          <w:sz w:val="28"/>
        </w:rPr>
      </w:pPr>
    </w:p>
    <w:p w:rsidR="009240D0" w:rsidRDefault="000A481A">
      <w:pPr>
        <w:pStyle w:val="ConsNonformat"/>
        <w:widowControl/>
        <w:ind w:right="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А.М.Меникова</w:t>
      </w:r>
      <w:proofErr w:type="spellEnd"/>
      <w:r>
        <w:rPr>
          <w:rFonts w:ascii="Times New Roman" w:hAnsi="Times New Roman"/>
          <w:b/>
          <w:sz w:val="28"/>
        </w:rPr>
        <w:t xml:space="preserve">   </w:t>
      </w:r>
    </w:p>
    <w:p w:rsidR="009240D0" w:rsidRDefault="009240D0">
      <w:pPr>
        <w:pStyle w:val="ConsNonformat"/>
        <w:widowControl/>
        <w:ind w:right="43"/>
        <w:jc w:val="both"/>
        <w:rPr>
          <w:rFonts w:ascii="Times New Roman" w:hAnsi="Times New Roman"/>
          <w:b/>
          <w:sz w:val="28"/>
        </w:rPr>
      </w:pPr>
    </w:p>
    <w:p w:rsidR="009240D0" w:rsidRDefault="000A481A">
      <w:pPr>
        <w:pStyle w:val="ConsNormal"/>
        <w:widowControl/>
        <w:ind w:right="0" w:firstLine="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</w:t>
      </w:r>
    </w:p>
    <w:p w:rsidR="009240D0" w:rsidRDefault="009240D0">
      <w:pPr>
        <w:pStyle w:val="ConsNormal"/>
        <w:widowControl/>
        <w:ind w:right="0" w:firstLine="0"/>
        <w:outlineLvl w:val="0"/>
        <w:rPr>
          <w:rFonts w:ascii="Times New Roman" w:hAnsi="Times New Roman"/>
          <w:b/>
          <w:sz w:val="28"/>
        </w:rPr>
      </w:pPr>
    </w:p>
    <w:p w:rsidR="009240D0" w:rsidRDefault="000A481A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</w:t>
      </w:r>
    </w:p>
    <w:tbl>
      <w:tblPr>
        <w:tblW w:w="0" w:type="auto"/>
        <w:tblInd w:w="5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</w:tblGrid>
      <w:tr w:rsidR="009240D0">
        <w:tc>
          <w:tcPr>
            <w:tcW w:w="3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0D0" w:rsidRDefault="000A481A">
            <w:pPr>
              <w:pStyle w:val="ab"/>
            </w:pPr>
            <w:r>
              <w:rPr>
                <w:sz w:val="28"/>
              </w:rPr>
              <w:t xml:space="preserve">                       Приложение </w:t>
            </w:r>
          </w:p>
          <w:p w:rsidR="009240D0" w:rsidRDefault="000A481A">
            <w:pPr>
              <w:pStyle w:val="ab"/>
              <w:rPr>
                <w:sz w:val="28"/>
              </w:rPr>
            </w:pPr>
            <w:r>
              <w:rPr>
                <w:sz w:val="28"/>
              </w:rPr>
              <w:t xml:space="preserve">               к Постановлению Администрации сельского поселения «</w:t>
            </w:r>
            <w:proofErr w:type="spellStart"/>
            <w:r>
              <w:rPr>
                <w:sz w:val="28"/>
              </w:rPr>
              <w:t>Усть-Лэкчим</w:t>
            </w:r>
            <w:proofErr w:type="spellEnd"/>
            <w:r>
              <w:rPr>
                <w:sz w:val="28"/>
              </w:rPr>
              <w:t xml:space="preserve">» от 05 октября 2023 года </w:t>
            </w:r>
          </w:p>
          <w:p w:rsidR="009240D0" w:rsidRDefault="000A481A">
            <w:pPr>
              <w:pStyle w:val="ab"/>
            </w:pPr>
            <w:r>
              <w:rPr>
                <w:sz w:val="28"/>
              </w:rPr>
              <w:t>№ 28</w:t>
            </w:r>
          </w:p>
          <w:p w:rsidR="009240D0" w:rsidRDefault="000A481A">
            <w:pPr>
              <w:pStyle w:val="ab"/>
              <w:jc w:val="right"/>
            </w:pPr>
            <w:r>
              <w:t> </w:t>
            </w:r>
          </w:p>
        </w:tc>
      </w:tr>
    </w:tbl>
    <w:p w:rsidR="009240D0" w:rsidRDefault="009240D0">
      <w:pPr>
        <w:pStyle w:val="ab"/>
        <w:jc w:val="right"/>
      </w:pPr>
    </w:p>
    <w:p w:rsidR="009240D0" w:rsidRDefault="009240D0">
      <w:pPr>
        <w:pStyle w:val="ab"/>
        <w:jc w:val="right"/>
      </w:pPr>
    </w:p>
    <w:p w:rsidR="009240D0" w:rsidRDefault="000A481A">
      <w:pPr>
        <w:pStyle w:val="ab"/>
        <w:jc w:val="right"/>
      </w:pPr>
      <w:r>
        <w:t> </w:t>
      </w:r>
    </w:p>
    <w:p w:rsidR="009240D0" w:rsidRDefault="000A481A">
      <w:pPr>
        <w:pStyle w:val="10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Основные направления</w:t>
      </w:r>
      <w:r>
        <w:rPr>
          <w:rFonts w:ascii="Times New Roman" w:hAnsi="Times New Roman"/>
        </w:rPr>
        <w:br/>
        <w:t xml:space="preserve">бюджетной и налоговой политики сельского </w:t>
      </w:r>
      <w:r>
        <w:rPr>
          <w:rFonts w:ascii="Times New Roman" w:hAnsi="Times New Roman"/>
        </w:rPr>
        <w:t>поселения «</w:t>
      </w:r>
      <w:proofErr w:type="spellStart"/>
      <w:r>
        <w:rPr>
          <w:rFonts w:ascii="Times New Roman" w:hAnsi="Times New Roman"/>
        </w:rPr>
        <w:t>Усть-Лэкчим</w:t>
      </w:r>
      <w:proofErr w:type="spellEnd"/>
      <w:r>
        <w:rPr>
          <w:rFonts w:ascii="Times New Roman" w:hAnsi="Times New Roman"/>
        </w:rPr>
        <w:t>» на 2024 год и на плановый период 2025-2026 годов</w:t>
      </w:r>
      <w:r>
        <w:rPr>
          <w:rFonts w:ascii="Times New Roman" w:hAnsi="Times New Roman"/>
        </w:rPr>
        <w:br/>
        <w:t> </w:t>
      </w:r>
    </w:p>
    <w:p w:rsidR="009240D0" w:rsidRDefault="009240D0"/>
    <w:p w:rsidR="009240D0" w:rsidRDefault="000A481A">
      <w:pPr>
        <w:pStyle w:val="ab"/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Настоящие Основные направления бюджетной и налоговой политики муниципального образования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(далее - сельское поселение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») сформиро</w:t>
      </w:r>
      <w:r>
        <w:rPr>
          <w:sz w:val="28"/>
        </w:rPr>
        <w:t>ваны в соответствии Федеральным законом от 6 октября 2003 г № 131-ФЗ «Об общих принципах организации местного самоуправления в Российской Федерации», статьей 172, 184 Бюджетного кодекса Российской Федерации, определяют цели, основные задачи и направления б</w:t>
      </w:r>
      <w:r>
        <w:rPr>
          <w:sz w:val="28"/>
        </w:rPr>
        <w:t>юджетной и налоговой политики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на 2024-2026годы.</w:t>
      </w:r>
      <w:proofErr w:type="gramEnd"/>
    </w:p>
    <w:p w:rsidR="009240D0" w:rsidRDefault="009240D0">
      <w:pPr>
        <w:pStyle w:val="ab"/>
        <w:jc w:val="both"/>
        <w:rPr>
          <w:sz w:val="28"/>
        </w:rPr>
      </w:pPr>
    </w:p>
    <w:p w:rsidR="009240D0" w:rsidRDefault="000A481A">
      <w:pPr>
        <w:jc w:val="center"/>
        <w:outlineLvl w:val="1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I. Основные итоги бюджетной и налоговой политики</w:t>
      </w:r>
    </w:p>
    <w:p w:rsidR="009240D0" w:rsidRDefault="000A481A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 за 2022 год.</w:t>
      </w:r>
    </w:p>
    <w:p w:rsidR="009240D0" w:rsidRDefault="009240D0">
      <w:pPr>
        <w:jc w:val="center"/>
        <w:rPr>
          <w:b/>
          <w:sz w:val="28"/>
        </w:rPr>
      </w:pPr>
    </w:p>
    <w:p w:rsidR="009240D0" w:rsidRDefault="009240D0">
      <w:pPr>
        <w:ind w:firstLine="540"/>
        <w:jc w:val="both"/>
        <w:rPr>
          <w:sz w:val="28"/>
        </w:rPr>
      </w:pPr>
    </w:p>
    <w:p w:rsidR="009240D0" w:rsidRDefault="000A481A">
      <w:pPr>
        <w:jc w:val="both"/>
        <w:rPr>
          <w:sz w:val="28"/>
        </w:rPr>
      </w:pPr>
      <w:r>
        <w:rPr>
          <w:sz w:val="28"/>
        </w:rPr>
        <w:lastRenderedPageBreak/>
        <w:t>Бюджетная и налоговая политика на территории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направлена на обеспечение расходных обязательств бюджета поселения, своевременной оценки достоверности расходов, а также на улучшение качества жизни граждан, создание благоприят</w:t>
      </w:r>
      <w:r>
        <w:rPr>
          <w:sz w:val="28"/>
        </w:rPr>
        <w:t xml:space="preserve">ных условий для развития малого бизнеса. </w:t>
      </w:r>
    </w:p>
    <w:p w:rsidR="009240D0" w:rsidRDefault="000A481A">
      <w:pPr>
        <w:jc w:val="both"/>
        <w:rPr>
          <w:sz w:val="28"/>
        </w:rPr>
      </w:pPr>
      <w:r>
        <w:rPr>
          <w:sz w:val="28"/>
        </w:rPr>
        <w:t>Последовательно выполняются задачи и основные направления бюджетной и налоговой политики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». </w:t>
      </w:r>
    </w:p>
    <w:p w:rsidR="009240D0" w:rsidRDefault="000A481A">
      <w:pPr>
        <w:jc w:val="both"/>
        <w:rPr>
          <w:sz w:val="28"/>
        </w:rPr>
      </w:pPr>
      <w:r>
        <w:rPr>
          <w:sz w:val="28"/>
        </w:rPr>
        <w:t>1.  Проводится работа с населением по оформлению в собственность жилых домов, квартир, ст</w:t>
      </w:r>
      <w:r>
        <w:rPr>
          <w:sz w:val="28"/>
        </w:rPr>
        <w:t>роений, сооружений в собственность.</w:t>
      </w:r>
    </w:p>
    <w:p w:rsidR="009240D0" w:rsidRDefault="000A481A">
      <w:pPr>
        <w:jc w:val="both"/>
        <w:rPr>
          <w:sz w:val="28"/>
        </w:rPr>
      </w:pPr>
      <w:r>
        <w:rPr>
          <w:sz w:val="28"/>
        </w:rPr>
        <w:t>2. Проводиться совместная работа с налоговыми и иными органами государственной власти и местного самоуправления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», осуществляющими администрирование доходов, по мобилизации налоговых и</w:t>
      </w:r>
      <w:r>
        <w:rPr>
          <w:sz w:val="28"/>
        </w:rPr>
        <w:t xml:space="preserve"> неналоговых доходов бюджета.</w:t>
      </w:r>
    </w:p>
    <w:p w:rsidR="009240D0" w:rsidRDefault="000A481A">
      <w:pPr>
        <w:jc w:val="both"/>
        <w:rPr>
          <w:sz w:val="28"/>
        </w:rPr>
      </w:pPr>
      <w:r>
        <w:rPr>
          <w:sz w:val="28"/>
        </w:rPr>
        <w:t>3.  При составлении проекта бюджета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на 2022 год одним из основополагающих документов был реестр расходных обязательств сельского поселения, в который своевременно вносятся изменения и дополнен</w:t>
      </w:r>
      <w:r>
        <w:rPr>
          <w:sz w:val="28"/>
        </w:rPr>
        <w:t>ия.</w:t>
      </w:r>
    </w:p>
    <w:p w:rsidR="009240D0" w:rsidRDefault="000A481A">
      <w:pPr>
        <w:jc w:val="both"/>
        <w:rPr>
          <w:sz w:val="28"/>
        </w:rPr>
      </w:pPr>
      <w:r>
        <w:rPr>
          <w:sz w:val="28"/>
        </w:rPr>
        <w:t>4.  Для повышения информированности граждан о местном бюджете и отчетах о его исполнении, повышения открытости и прозрачности информации об управлении бюджетными средствами сельского поселения продолжены регулярные публикации на официальном сайте админ</w:t>
      </w:r>
      <w:r>
        <w:rPr>
          <w:sz w:val="28"/>
        </w:rPr>
        <w:t>истрации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в информационно телекоммуникационной сети «Интернет» в разделе «Бюджет поселения». Информирование населения о бюджетировании в доступной для восприятия форме, в совокупности с мероприятиями в сфере повышения бюдже</w:t>
      </w:r>
      <w:r>
        <w:rPr>
          <w:sz w:val="28"/>
        </w:rPr>
        <w:t>тной грамотности, будет способствовать повышению уровня открытости сведений о бюджете.</w:t>
      </w:r>
    </w:p>
    <w:p w:rsidR="009240D0" w:rsidRDefault="000A481A">
      <w:pPr>
        <w:jc w:val="both"/>
        <w:rPr>
          <w:sz w:val="28"/>
        </w:rPr>
      </w:pPr>
      <w:r>
        <w:rPr>
          <w:sz w:val="28"/>
        </w:rPr>
        <w:t>5. Не смотря на увеличение в бюджете поселения на 2022 год расходов на улучшение благоустройства территории поселения, улучшение материально-технической базы организаций</w:t>
      </w:r>
      <w:r>
        <w:rPr>
          <w:sz w:val="28"/>
        </w:rPr>
        <w:t xml:space="preserve"> бюджетной сферы по сравнению с 2021 годом, сумма расходов на данные цели является недостаточной и необходимо изыскивать дополнительные источники средств на осуществление мероприятий в данном направлении.</w:t>
      </w:r>
    </w:p>
    <w:p w:rsidR="009240D0" w:rsidRDefault="009240D0">
      <w:pPr>
        <w:pStyle w:val="ab"/>
        <w:jc w:val="both"/>
      </w:pPr>
    </w:p>
    <w:p w:rsidR="009240D0" w:rsidRDefault="000A481A">
      <w:pPr>
        <w:pStyle w:val="ab"/>
        <w:jc w:val="both"/>
      </w:pPr>
      <w:r>
        <w:t> </w:t>
      </w:r>
    </w:p>
    <w:p w:rsidR="009240D0" w:rsidRDefault="000A481A">
      <w:pPr>
        <w:pStyle w:val="ab"/>
        <w:jc w:val="both"/>
      </w:pPr>
      <w:r>
        <w:t> </w:t>
      </w:r>
    </w:p>
    <w:p w:rsidR="009240D0" w:rsidRDefault="000A481A">
      <w:pPr>
        <w:pStyle w:val="10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Цели и задачи бюджетной и налоговой полити</w:t>
      </w:r>
      <w:r>
        <w:rPr>
          <w:rFonts w:ascii="Times New Roman" w:hAnsi="Times New Roman"/>
        </w:rPr>
        <w:t>ки на 2024 год и на плановый период 2025-2026 годов</w:t>
      </w:r>
    </w:p>
    <w:p w:rsidR="009240D0" w:rsidRDefault="000A481A">
      <w:pPr>
        <w:pStyle w:val="ab"/>
        <w:jc w:val="both"/>
      </w:pPr>
      <w:r>
        <w:t> </w:t>
      </w:r>
    </w:p>
    <w:p w:rsidR="009240D0" w:rsidRDefault="009240D0">
      <w:pPr>
        <w:pStyle w:val="ab"/>
        <w:jc w:val="both"/>
      </w:pPr>
    </w:p>
    <w:p w:rsidR="009240D0" w:rsidRDefault="000A481A">
      <w:pPr>
        <w:pStyle w:val="ab"/>
        <w:jc w:val="both"/>
      </w:pPr>
      <w:r>
        <w:rPr>
          <w:sz w:val="28"/>
        </w:rPr>
        <w:lastRenderedPageBreak/>
        <w:t xml:space="preserve">   Бюджетная и налоговая политика на 2024 год и на плановый период 2025-2026 годов ориентирована на преемственность базовых целей и задач, поставленных в основных направлениях бюджетной и налоговой пол</w:t>
      </w:r>
      <w:r>
        <w:rPr>
          <w:sz w:val="28"/>
        </w:rPr>
        <w:t>итики на  2022 год.</w:t>
      </w:r>
    </w:p>
    <w:p w:rsidR="009240D0" w:rsidRDefault="000A481A">
      <w:pPr>
        <w:pStyle w:val="ab"/>
        <w:jc w:val="both"/>
      </w:pPr>
      <w:r>
        <w:rPr>
          <w:sz w:val="28"/>
        </w:rPr>
        <w:t xml:space="preserve">   Главными целями бюджетной и налоговой политики на 2024 год и на плановый период 2025-2026 годов являются: </w:t>
      </w:r>
    </w:p>
    <w:p w:rsidR="009240D0" w:rsidRDefault="000A481A">
      <w:pPr>
        <w:pStyle w:val="ab"/>
        <w:jc w:val="both"/>
      </w:pPr>
      <w:r>
        <w:rPr>
          <w:sz w:val="28"/>
        </w:rPr>
        <w:t>-обеспечение социальной и экономической стабильности, сбалансированности и устойчивости бюджета сельского поселения «</w:t>
      </w:r>
      <w:proofErr w:type="spellStart"/>
      <w:r>
        <w:rPr>
          <w:sz w:val="28"/>
        </w:rPr>
        <w:t>Усть-Лэкч</w:t>
      </w:r>
      <w:r>
        <w:rPr>
          <w:sz w:val="28"/>
        </w:rPr>
        <w:t>им</w:t>
      </w:r>
      <w:proofErr w:type="spellEnd"/>
      <w:r>
        <w:rPr>
          <w:sz w:val="28"/>
        </w:rPr>
        <w:t>»;</w:t>
      </w:r>
    </w:p>
    <w:p w:rsidR="009240D0" w:rsidRDefault="000A481A">
      <w:pPr>
        <w:pStyle w:val="ab"/>
        <w:jc w:val="both"/>
      </w:pPr>
      <w:r>
        <w:rPr>
          <w:sz w:val="28"/>
        </w:rPr>
        <w:t>- повышение эффективности и результативности бюджетных расходов;</w:t>
      </w:r>
    </w:p>
    <w:p w:rsidR="009240D0" w:rsidRDefault="000A481A">
      <w:pPr>
        <w:pStyle w:val="ab"/>
        <w:jc w:val="both"/>
      </w:pPr>
      <w:r>
        <w:rPr>
          <w:sz w:val="28"/>
        </w:rPr>
        <w:t>- стимулирования развития налогового потенциала;</w:t>
      </w:r>
    </w:p>
    <w:p w:rsidR="009240D0" w:rsidRDefault="000A481A">
      <w:pPr>
        <w:pStyle w:val="ab"/>
        <w:jc w:val="both"/>
      </w:pPr>
      <w:r>
        <w:rPr>
          <w:sz w:val="28"/>
        </w:rPr>
        <w:t>- повышения открытости;</w:t>
      </w:r>
    </w:p>
    <w:p w:rsidR="009240D0" w:rsidRDefault="000A481A">
      <w:pPr>
        <w:pStyle w:val="ab"/>
        <w:jc w:val="both"/>
      </w:pPr>
      <w:r>
        <w:rPr>
          <w:sz w:val="28"/>
        </w:rPr>
        <w:t>- эффективности и прозрачности муниципального управления.</w:t>
      </w:r>
    </w:p>
    <w:p w:rsidR="009240D0" w:rsidRDefault="000A481A">
      <w:pPr>
        <w:pStyle w:val="ab"/>
        <w:jc w:val="both"/>
      </w:pPr>
      <w:r>
        <w:rPr>
          <w:sz w:val="28"/>
        </w:rPr>
        <w:t xml:space="preserve">   Исходя из поставленных целей, необходимо обеспечить </w:t>
      </w:r>
      <w:r>
        <w:rPr>
          <w:sz w:val="28"/>
        </w:rPr>
        <w:t>решение следующих основных задач:</w:t>
      </w:r>
    </w:p>
    <w:p w:rsidR="009240D0" w:rsidRDefault="000A481A">
      <w:pPr>
        <w:pStyle w:val="ab"/>
        <w:jc w:val="both"/>
      </w:pPr>
      <w:r>
        <w:rPr>
          <w:sz w:val="28"/>
        </w:rPr>
        <w:t>- поддержание достигнутого уровня жизни населения и сохранение социальной стабильности в сельском поселении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»;</w:t>
      </w:r>
    </w:p>
    <w:p w:rsidR="009240D0" w:rsidRDefault="000A481A">
      <w:pPr>
        <w:pStyle w:val="ab"/>
        <w:jc w:val="both"/>
      </w:pPr>
      <w:r>
        <w:rPr>
          <w:sz w:val="28"/>
        </w:rPr>
        <w:t>- обеспечение достигнутого уровня объёма доходной части бюджета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в</w:t>
      </w:r>
      <w:r>
        <w:rPr>
          <w:sz w:val="28"/>
        </w:rPr>
        <w:t xml:space="preserve"> целях обеспечения стабильного исполнения расходной части бюджета;</w:t>
      </w:r>
    </w:p>
    <w:p w:rsidR="009240D0" w:rsidRDefault="000A481A">
      <w:pPr>
        <w:pStyle w:val="ab"/>
        <w:jc w:val="both"/>
      </w:pPr>
      <w:r>
        <w:rPr>
          <w:sz w:val="28"/>
        </w:rPr>
        <w:t>- обеспечение сдерживания роста расходов бюджета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», путем оптимизации расходных обязательств и повышения эффективности использования финансовых ресурсов;</w:t>
      </w:r>
    </w:p>
    <w:p w:rsidR="009240D0" w:rsidRDefault="000A481A">
      <w:pPr>
        <w:pStyle w:val="ab"/>
        <w:jc w:val="both"/>
      </w:pPr>
      <w:r>
        <w:rPr>
          <w:sz w:val="28"/>
        </w:rPr>
        <w:t>- п</w:t>
      </w:r>
      <w:r>
        <w:rPr>
          <w:sz w:val="28"/>
        </w:rPr>
        <w:t>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9240D0" w:rsidRDefault="000A481A">
      <w:pPr>
        <w:pStyle w:val="ab"/>
        <w:jc w:val="both"/>
      </w:pPr>
      <w:r>
        <w:rPr>
          <w:sz w:val="28"/>
        </w:rPr>
        <w:t xml:space="preserve">- внедрение программно - целевого принципа организации </w:t>
      </w:r>
      <w:r>
        <w:rPr>
          <w:sz w:val="28"/>
        </w:rPr>
        <w:t>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9240D0" w:rsidRDefault="000A481A">
      <w:pPr>
        <w:pStyle w:val="ab"/>
        <w:jc w:val="both"/>
      </w:pPr>
      <w:r>
        <w:rPr>
          <w:sz w:val="28"/>
        </w:rPr>
        <w:t>- активизация участия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 в федеральных и региональных программах, обеспечение </w:t>
      </w:r>
      <w:proofErr w:type="spellStart"/>
      <w:r>
        <w:rPr>
          <w:sz w:val="28"/>
        </w:rPr>
        <w:t>софинансиров</w:t>
      </w:r>
      <w:r>
        <w:rPr>
          <w:sz w:val="28"/>
        </w:rPr>
        <w:t>ания</w:t>
      </w:r>
      <w:proofErr w:type="spellEnd"/>
      <w:r>
        <w:rPr>
          <w:sz w:val="28"/>
        </w:rPr>
        <w:t xml:space="preserve"> расходов из бюджетов других уровней;</w:t>
      </w:r>
    </w:p>
    <w:p w:rsidR="009240D0" w:rsidRDefault="000A481A">
      <w:pPr>
        <w:pStyle w:val="ab"/>
        <w:jc w:val="both"/>
      </w:pPr>
      <w:r>
        <w:rPr>
          <w:sz w:val="28"/>
        </w:rPr>
        <w:lastRenderedPageBreak/>
        <w:t xml:space="preserve">- обеспечение равномерного исполнения расходных обязательств в течение финансового года, усиление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целевым использованием бюджетных средств;</w:t>
      </w:r>
    </w:p>
    <w:p w:rsidR="009240D0" w:rsidRDefault="000A481A">
      <w:pPr>
        <w:pStyle w:val="ab"/>
        <w:jc w:val="both"/>
      </w:pPr>
      <w:r>
        <w:rPr>
          <w:sz w:val="28"/>
        </w:rPr>
        <w:t xml:space="preserve">- повышение качества предоставляемых муниципальных услуг </w:t>
      </w:r>
      <w:r>
        <w:rPr>
          <w:sz w:val="28"/>
        </w:rPr>
        <w:t>населению, с отказом от механического наращивания бюджетных расходов в этих сферах;</w:t>
      </w:r>
    </w:p>
    <w:p w:rsidR="009240D0" w:rsidRDefault="000A481A">
      <w:pPr>
        <w:pStyle w:val="ab"/>
        <w:jc w:val="both"/>
      </w:pPr>
      <w:r>
        <w:rPr>
          <w:sz w:val="28"/>
        </w:rPr>
        <w:t xml:space="preserve">- модернизация бюджетного процесса. </w:t>
      </w:r>
    </w:p>
    <w:p w:rsidR="009240D0" w:rsidRDefault="000A481A">
      <w:pPr>
        <w:pStyle w:val="10"/>
        <w:spacing w:before="0"/>
        <w:jc w:val="center"/>
      </w:pPr>
      <w:r>
        <w:t> </w:t>
      </w:r>
    </w:p>
    <w:p w:rsidR="009240D0" w:rsidRDefault="000A481A">
      <w:pPr>
        <w:pStyle w:val="10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Основные направления бюджетной и налоговой политики на </w:t>
      </w:r>
      <w:r>
        <w:rPr>
          <w:rFonts w:ascii="Times New Roman" w:hAnsi="Times New Roman"/>
        </w:rPr>
        <w:t xml:space="preserve">2024-2026 годы </w:t>
      </w:r>
      <w:r>
        <w:rPr>
          <w:rFonts w:ascii="Times New Roman" w:hAnsi="Times New Roman"/>
        </w:rPr>
        <w:t xml:space="preserve">в области </w:t>
      </w:r>
      <w:r>
        <w:rPr>
          <w:rFonts w:ascii="Times New Roman" w:hAnsi="Times New Roman"/>
        </w:rPr>
        <w:t>формирования и исполнения</w:t>
      </w:r>
      <w:r>
        <w:rPr>
          <w:rFonts w:ascii="Times New Roman" w:hAnsi="Times New Roman"/>
        </w:rPr>
        <w:t xml:space="preserve"> бюджета</w:t>
      </w:r>
    </w:p>
    <w:p w:rsidR="009240D0" w:rsidRDefault="000A481A">
      <w:pPr>
        <w:pStyle w:val="10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сельского пос</w:t>
      </w:r>
      <w:r>
        <w:rPr>
          <w:rFonts w:ascii="Times New Roman" w:hAnsi="Times New Roman"/>
        </w:rPr>
        <w:t>еления «</w:t>
      </w:r>
      <w:proofErr w:type="spellStart"/>
      <w:r>
        <w:rPr>
          <w:rFonts w:ascii="Times New Roman" w:hAnsi="Times New Roman"/>
        </w:rPr>
        <w:t>Усть-Лэкчим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b w:val="0"/>
        </w:rPr>
        <w:t xml:space="preserve">  </w:t>
      </w:r>
    </w:p>
    <w:p w:rsidR="009240D0" w:rsidRDefault="009240D0"/>
    <w:p w:rsidR="009240D0" w:rsidRDefault="000A481A">
      <w:pPr>
        <w:pStyle w:val="ab"/>
        <w:jc w:val="both"/>
      </w:pPr>
      <w:r>
        <w:rPr>
          <w:sz w:val="28"/>
        </w:rPr>
        <w:t xml:space="preserve">   Бюджетная и налоговая политика на 2024 год и на плановый период 2025-2026 годов отражает преемственность ранее поставленных целей и задач бюджетной и налоговой политики в области доходов, и направлена на сохранение и развитие нал</w:t>
      </w:r>
      <w:r>
        <w:rPr>
          <w:sz w:val="28"/>
        </w:rPr>
        <w:t xml:space="preserve">оговой базы в сложившихся экономических условиях. </w:t>
      </w:r>
    </w:p>
    <w:p w:rsidR="009240D0" w:rsidRDefault="000A481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Основными направлениями бюджетной политики в сфере управления доходами и финансовыми резервами должны стать</w:t>
      </w:r>
      <w:r>
        <w:rPr>
          <w:rFonts w:ascii="Times New Roman" w:hAnsi="Times New Roman"/>
          <w:sz w:val="28"/>
        </w:rPr>
        <w:t>:</w:t>
      </w:r>
    </w:p>
    <w:p w:rsidR="009240D0" w:rsidRDefault="000A481A">
      <w:pPr>
        <w:tabs>
          <w:tab w:val="left" w:pos="399"/>
          <w:tab w:val="left" w:pos="912"/>
          <w:tab w:val="left" w:pos="969"/>
        </w:tabs>
        <w:jc w:val="both"/>
        <w:rPr>
          <w:sz w:val="28"/>
        </w:rPr>
      </w:pPr>
      <w:r>
        <w:rPr>
          <w:sz w:val="28"/>
        </w:rPr>
        <w:t>- Консервативный подход к формированию доходной части местного бюджета с учетом рисков возмож</w:t>
      </w:r>
      <w:r>
        <w:rPr>
          <w:sz w:val="28"/>
        </w:rPr>
        <w:t>ного снижения поступления доходов;</w:t>
      </w:r>
    </w:p>
    <w:p w:rsidR="009240D0" w:rsidRDefault="000A481A">
      <w:pPr>
        <w:tabs>
          <w:tab w:val="left" w:pos="399"/>
          <w:tab w:val="left" w:pos="912"/>
          <w:tab w:val="left" w:pos="969"/>
        </w:tabs>
        <w:jc w:val="both"/>
        <w:rPr>
          <w:sz w:val="28"/>
        </w:rPr>
      </w:pPr>
      <w:r>
        <w:rPr>
          <w:sz w:val="28"/>
        </w:rPr>
        <w:t>- Мобилизация резервов и проведение работы по повышению доходов местного бюджета, в том числе за счет</w:t>
      </w:r>
      <w:r>
        <w:rPr>
          <w:color w:val="1D1D1D"/>
          <w:sz w:val="28"/>
        </w:rPr>
        <w:t xml:space="preserve"> улучшения администрирования уже существующих налогов;</w:t>
      </w:r>
    </w:p>
    <w:p w:rsidR="009240D0" w:rsidRDefault="000A481A">
      <w:pPr>
        <w:tabs>
          <w:tab w:val="left" w:pos="399"/>
          <w:tab w:val="left" w:pos="912"/>
          <w:tab w:val="left" w:pos="969"/>
        </w:tabs>
        <w:jc w:val="both"/>
        <w:rPr>
          <w:sz w:val="28"/>
        </w:rPr>
      </w:pPr>
      <w:r>
        <w:rPr>
          <w:sz w:val="28"/>
        </w:rPr>
        <w:t>-Осуществление сотрудничества с налоговыми органами в целях улучш</w:t>
      </w:r>
      <w:r>
        <w:rPr>
          <w:sz w:val="28"/>
        </w:rPr>
        <w:t>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9240D0" w:rsidRDefault="000A481A">
      <w:pPr>
        <w:tabs>
          <w:tab w:val="left" w:pos="399"/>
          <w:tab w:val="left" w:pos="912"/>
          <w:tab w:val="left" w:pos="969"/>
        </w:tabs>
        <w:jc w:val="both"/>
        <w:rPr>
          <w:sz w:val="28"/>
        </w:rPr>
      </w:pPr>
      <w:r>
        <w:rPr>
          <w:sz w:val="28"/>
        </w:rPr>
        <w:t>- Повышение ответственности по контролю за полным и своевременным поступлением доходов в местный бюджет;</w:t>
      </w:r>
    </w:p>
    <w:p w:rsidR="009240D0" w:rsidRDefault="000A481A">
      <w:pPr>
        <w:tabs>
          <w:tab w:val="left" w:pos="399"/>
          <w:tab w:val="left" w:pos="912"/>
          <w:tab w:val="left" w:pos="969"/>
        </w:tabs>
        <w:jc w:val="both"/>
        <w:rPr>
          <w:sz w:val="28"/>
        </w:rPr>
      </w:pPr>
      <w:r>
        <w:rPr>
          <w:sz w:val="28"/>
        </w:rPr>
        <w:t>- Повышение качества управл</w:t>
      </w:r>
      <w:r>
        <w:rPr>
          <w:sz w:val="28"/>
        </w:rPr>
        <w:t xml:space="preserve">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рыночным;</w:t>
      </w:r>
    </w:p>
    <w:p w:rsidR="009240D0" w:rsidRDefault="000A481A">
      <w:pPr>
        <w:tabs>
          <w:tab w:val="left" w:pos="399"/>
          <w:tab w:val="left" w:pos="912"/>
          <w:tab w:val="left" w:pos="969"/>
        </w:tabs>
        <w:jc w:val="both"/>
        <w:rPr>
          <w:sz w:val="28"/>
        </w:rPr>
      </w:pPr>
      <w:r>
        <w:rPr>
          <w:sz w:val="28"/>
        </w:rPr>
        <w:t>- Налоговое стимулирование инновационной деятельности, модернизации экономики и развития челов</w:t>
      </w:r>
      <w:r>
        <w:rPr>
          <w:sz w:val="28"/>
        </w:rPr>
        <w:t>еческого капитала;</w:t>
      </w:r>
    </w:p>
    <w:p w:rsidR="009240D0" w:rsidRDefault="000A481A">
      <w:pPr>
        <w:tabs>
          <w:tab w:val="left" w:pos="399"/>
          <w:tab w:val="left" w:pos="912"/>
          <w:tab w:val="left" w:pos="969"/>
        </w:tabs>
        <w:jc w:val="both"/>
        <w:rPr>
          <w:sz w:val="28"/>
        </w:rPr>
      </w:pPr>
      <w:r>
        <w:rPr>
          <w:sz w:val="28"/>
        </w:rPr>
        <w:t>- Мониторинг эффективности налоговых льгот и их оптимизация, в том числе отмена (</w:t>
      </w:r>
      <w:proofErr w:type="spellStart"/>
      <w:r>
        <w:rPr>
          <w:sz w:val="28"/>
        </w:rPr>
        <w:t>непредоставление</w:t>
      </w:r>
      <w:proofErr w:type="spellEnd"/>
      <w:r>
        <w:rPr>
          <w:sz w:val="28"/>
        </w:rPr>
        <w:t>) налоговых льгот в случае низкой бюджетной и социально-экономической эффективности;</w:t>
      </w:r>
    </w:p>
    <w:p w:rsidR="009240D0" w:rsidRDefault="000A481A">
      <w:pPr>
        <w:tabs>
          <w:tab w:val="left" w:pos="399"/>
          <w:tab w:val="left" w:pos="969"/>
          <w:tab w:val="left" w:pos="1140"/>
        </w:tabs>
        <w:jc w:val="both"/>
        <w:rPr>
          <w:sz w:val="28"/>
        </w:rPr>
      </w:pPr>
      <w:r>
        <w:rPr>
          <w:sz w:val="28"/>
        </w:rPr>
        <w:t>- Реализация взвешенной политики управления муниципальн</w:t>
      </w:r>
      <w:r>
        <w:rPr>
          <w:sz w:val="28"/>
        </w:rPr>
        <w:t xml:space="preserve">ым долгом, как части системы обеспечения платежеспособности и сбалансированности местного бюджета. </w:t>
      </w:r>
    </w:p>
    <w:p w:rsidR="009240D0" w:rsidRDefault="000A481A">
      <w:pPr>
        <w:tabs>
          <w:tab w:val="left" w:pos="399"/>
          <w:tab w:val="left" w:pos="969"/>
          <w:tab w:val="left" w:pos="1140"/>
        </w:tabs>
        <w:jc w:val="both"/>
        <w:rPr>
          <w:sz w:val="28"/>
        </w:rPr>
      </w:pPr>
      <w:r>
        <w:rPr>
          <w:sz w:val="28"/>
        </w:rPr>
        <w:t>-Проведение целенаправленной финансовой политики последовательного снижения бюджетного дефицита.</w:t>
      </w:r>
    </w:p>
    <w:p w:rsidR="009240D0" w:rsidRDefault="000A481A">
      <w:pPr>
        <w:pStyle w:val="ab"/>
        <w:jc w:val="both"/>
      </w:pPr>
      <w:r>
        <w:rPr>
          <w:sz w:val="28"/>
        </w:rPr>
        <w:lastRenderedPageBreak/>
        <w:t xml:space="preserve">   Росту доходов по земельному налогу должно способствовать</w:t>
      </w:r>
      <w:r>
        <w:rPr>
          <w:sz w:val="28"/>
        </w:rPr>
        <w:t>:</w:t>
      </w:r>
    </w:p>
    <w:p w:rsidR="009240D0" w:rsidRDefault="000A481A">
      <w:pPr>
        <w:pStyle w:val="ab"/>
        <w:jc w:val="both"/>
      </w:pPr>
      <w:r>
        <w:rPr>
          <w:sz w:val="28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9240D0" w:rsidRDefault="000A481A">
      <w:pPr>
        <w:pStyle w:val="ab"/>
        <w:jc w:val="both"/>
      </w:pPr>
      <w:r>
        <w:rPr>
          <w:sz w:val="28"/>
        </w:rPr>
        <w:t>- в целях получения дополнительных доходов по налогу на доходы физических лиц необходимо продолжит</w:t>
      </w:r>
      <w:r>
        <w:rPr>
          <w:sz w:val="28"/>
        </w:rPr>
        <w:t xml:space="preserve">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 </w:t>
      </w:r>
    </w:p>
    <w:p w:rsidR="009240D0" w:rsidRDefault="000A481A">
      <w:pPr>
        <w:pStyle w:val="ab"/>
        <w:jc w:val="both"/>
      </w:pPr>
      <w:r>
        <w:t> </w:t>
      </w:r>
    </w:p>
    <w:p w:rsidR="009240D0" w:rsidRDefault="000A481A">
      <w:pPr>
        <w:pStyle w:val="10"/>
        <w:spacing w:before="0"/>
        <w:jc w:val="center"/>
      </w:pPr>
      <w:r>
        <w:t> </w:t>
      </w:r>
    </w:p>
    <w:p w:rsidR="009240D0" w:rsidRDefault="000A481A">
      <w:pPr>
        <w:pStyle w:val="10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Основные направления бюджетной политики на 2024-</w:t>
      </w:r>
      <w:r>
        <w:rPr>
          <w:rFonts w:ascii="Times New Roman" w:hAnsi="Times New Roman"/>
        </w:rPr>
        <w:t xml:space="preserve"> 2026 годы в области </w:t>
      </w:r>
      <w:r>
        <w:rPr>
          <w:rFonts w:ascii="Times New Roman" w:hAnsi="Times New Roman"/>
        </w:rPr>
        <w:t xml:space="preserve">формирования и исполнения </w:t>
      </w:r>
      <w:r>
        <w:rPr>
          <w:rFonts w:ascii="Times New Roman" w:hAnsi="Times New Roman"/>
        </w:rPr>
        <w:t>расходов бюджета</w:t>
      </w:r>
    </w:p>
    <w:p w:rsidR="009240D0" w:rsidRDefault="000A481A">
      <w:pPr>
        <w:pStyle w:val="10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сельского поселения «</w:t>
      </w:r>
      <w:proofErr w:type="spellStart"/>
      <w:r>
        <w:rPr>
          <w:rFonts w:ascii="Times New Roman" w:hAnsi="Times New Roman"/>
        </w:rPr>
        <w:t>Усть-Лэкчим</w:t>
      </w:r>
      <w:proofErr w:type="spellEnd"/>
      <w:r>
        <w:rPr>
          <w:rFonts w:ascii="Times New Roman" w:hAnsi="Times New Roman"/>
        </w:rPr>
        <w:t>»</w:t>
      </w:r>
    </w:p>
    <w:p w:rsidR="009240D0" w:rsidRDefault="000A481A">
      <w:pPr>
        <w:pStyle w:val="ab"/>
        <w:jc w:val="both"/>
      </w:pPr>
      <w:r>
        <w:t> </w:t>
      </w:r>
    </w:p>
    <w:p w:rsidR="009240D0" w:rsidRDefault="000A481A">
      <w:pPr>
        <w:pStyle w:val="ab"/>
        <w:jc w:val="both"/>
        <w:rPr>
          <w:sz w:val="28"/>
        </w:rPr>
      </w:pPr>
      <w:r>
        <w:rPr>
          <w:sz w:val="28"/>
        </w:rPr>
        <w:t xml:space="preserve">   В отношении расходов бюджета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 бюджетная политика на 2024 год и на плановый период 2025-2026</w:t>
      </w:r>
      <w:r>
        <w:rPr>
          <w:sz w:val="28"/>
        </w:rPr>
        <w:t xml:space="preserve"> годов направлена на оптимизацию и повышение эффективности расходов бюджета.</w:t>
      </w:r>
    </w:p>
    <w:p w:rsidR="009240D0" w:rsidRDefault="000A481A">
      <w:pPr>
        <w:pStyle w:val="ab"/>
        <w:jc w:val="both"/>
        <w:rPr>
          <w:sz w:val="28"/>
        </w:rPr>
      </w:pPr>
      <w:r>
        <w:rPr>
          <w:sz w:val="28"/>
        </w:rPr>
        <w:t xml:space="preserve">  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</w:t>
      </w:r>
      <w:r>
        <w:rPr>
          <w:sz w:val="28"/>
        </w:rPr>
        <w:t>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9240D0" w:rsidRDefault="000A481A">
      <w:pPr>
        <w:pStyle w:val="ab"/>
        <w:jc w:val="both"/>
        <w:rPr>
          <w:sz w:val="28"/>
        </w:rPr>
      </w:pPr>
      <w:r>
        <w:rPr>
          <w:sz w:val="28"/>
        </w:rPr>
        <w:t xml:space="preserve">   Приоритетными </w:t>
      </w:r>
      <w:r>
        <w:rPr>
          <w:sz w:val="28"/>
        </w:rPr>
        <w:t>направлениями расходов при формировании и исполнении бюджета на 2024 год и плановый период 2025-2026 годов определить расходы, обеспечивающие социальную стабильность в поселении:</w:t>
      </w:r>
    </w:p>
    <w:p w:rsidR="009240D0" w:rsidRDefault="000A481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расходы на оплату труда и начисления на нее;</w:t>
      </w:r>
    </w:p>
    <w:p w:rsidR="009240D0" w:rsidRDefault="000A481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расходы на оплату коммуналь</w:t>
      </w:r>
      <w:r>
        <w:rPr>
          <w:rFonts w:ascii="Times New Roman" w:hAnsi="Times New Roman"/>
          <w:sz w:val="28"/>
        </w:rPr>
        <w:t>ных услуг;</w:t>
      </w:r>
    </w:p>
    <w:p w:rsidR="009240D0" w:rsidRDefault="000A481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безопасности людей на водных объектах, повышение пожарной безопасности;</w:t>
      </w:r>
    </w:p>
    <w:p w:rsidR="009240D0" w:rsidRDefault="000A481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благоустройство территории сельского 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>».</w:t>
      </w:r>
    </w:p>
    <w:p w:rsidR="009240D0" w:rsidRDefault="000A481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Повышение эффективности планирования и использования бюджетных средств за счет осуществления</w:t>
      </w:r>
      <w:r>
        <w:rPr>
          <w:rFonts w:ascii="Times New Roman" w:hAnsi="Times New Roman"/>
          <w:sz w:val="28"/>
        </w:rPr>
        <w:t xml:space="preserve"> следующих мероприятий:</w:t>
      </w:r>
    </w:p>
    <w:p w:rsidR="009240D0" w:rsidRDefault="000A481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недопущения образования несанкционированной кредиторской и дебиторской задолженности казенных учреждений;</w:t>
      </w:r>
    </w:p>
    <w:p w:rsidR="009240D0" w:rsidRDefault="000A481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осуществления закупок товаров, работ и услуг для муниципальных нужд поселения в соответствии с Федеральным законом от 05.0</w:t>
      </w:r>
      <w:r>
        <w:rPr>
          <w:rFonts w:ascii="Times New Roman" w:hAnsi="Times New Roman"/>
          <w:sz w:val="28"/>
        </w:rPr>
        <w:t>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9240D0" w:rsidRDefault="000A481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Основными направлениями бюджетной политики в сфере управления расходами должны стать:</w:t>
      </w:r>
    </w:p>
    <w:p w:rsidR="009240D0" w:rsidRDefault="000A481A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- Сохранение преемственности приори</w:t>
      </w:r>
      <w:r>
        <w:rPr>
          <w:sz w:val="28"/>
        </w:rPr>
        <w:t>тетов, определенных в предыдущие годы;</w:t>
      </w:r>
    </w:p>
    <w:p w:rsidR="009240D0" w:rsidRDefault="000A481A">
      <w:pPr>
        <w:tabs>
          <w:tab w:val="left" w:pos="1134"/>
        </w:tabs>
        <w:rPr>
          <w:sz w:val="28"/>
        </w:rPr>
      </w:pPr>
      <w:r>
        <w:rPr>
          <w:sz w:val="28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9240D0" w:rsidRDefault="000A481A">
      <w:pPr>
        <w:tabs>
          <w:tab w:val="left" w:pos="1026"/>
          <w:tab w:val="left" w:pos="1134"/>
        </w:tabs>
        <w:rPr>
          <w:sz w:val="28"/>
        </w:rPr>
      </w:pPr>
      <w:r>
        <w:rPr>
          <w:sz w:val="28"/>
        </w:rPr>
        <w:t>- Применение дифференцир</w:t>
      </w:r>
      <w:r>
        <w:rPr>
          <w:sz w:val="28"/>
        </w:rPr>
        <w:t xml:space="preserve">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9240D0" w:rsidRDefault="000A481A">
      <w:pPr>
        <w:tabs>
          <w:tab w:val="left" w:pos="1026"/>
          <w:tab w:val="left" w:pos="1134"/>
        </w:tabs>
        <w:jc w:val="both"/>
        <w:rPr>
          <w:sz w:val="28"/>
        </w:rPr>
      </w:pPr>
      <w:r>
        <w:rPr>
          <w:sz w:val="28"/>
        </w:rPr>
        <w:t>- Принятие решений по прекращению действующих расходных обязательств по результатам анализа эффект</w:t>
      </w:r>
      <w:r>
        <w:rPr>
          <w:sz w:val="28"/>
        </w:rPr>
        <w:t>ивности их исполнения;</w:t>
      </w:r>
    </w:p>
    <w:p w:rsidR="009240D0" w:rsidRDefault="000A481A">
      <w:pPr>
        <w:tabs>
          <w:tab w:val="left" w:pos="1026"/>
          <w:tab w:val="left" w:pos="1134"/>
        </w:tabs>
        <w:jc w:val="both"/>
        <w:rPr>
          <w:sz w:val="28"/>
        </w:rPr>
      </w:pPr>
      <w:r>
        <w:rPr>
          <w:sz w:val="28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9240D0" w:rsidRDefault="000A481A">
      <w:pPr>
        <w:tabs>
          <w:tab w:val="left" w:pos="1026"/>
          <w:tab w:val="left" w:pos="1134"/>
        </w:tabs>
        <w:jc w:val="both"/>
        <w:rPr>
          <w:sz w:val="28"/>
        </w:rPr>
      </w:pPr>
      <w:r>
        <w:rPr>
          <w:sz w:val="28"/>
        </w:rPr>
        <w:t xml:space="preserve">- Формирование </w:t>
      </w:r>
      <w:r>
        <w:rPr>
          <w:sz w:val="28"/>
        </w:rPr>
        <w:t>реальных сроков реализации и объемов финансового обеспечения заявленных программ;</w:t>
      </w:r>
    </w:p>
    <w:p w:rsidR="009240D0" w:rsidRDefault="000A481A">
      <w:pPr>
        <w:tabs>
          <w:tab w:val="left" w:pos="1026"/>
          <w:tab w:val="left" w:pos="1134"/>
        </w:tabs>
        <w:jc w:val="both"/>
        <w:rPr>
          <w:sz w:val="28"/>
        </w:rPr>
      </w:pPr>
      <w:r>
        <w:rPr>
          <w:sz w:val="28"/>
        </w:rPr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</w:t>
      </w:r>
      <w:r>
        <w:rPr>
          <w:sz w:val="28"/>
        </w:rPr>
        <w:t>ультатами их работы;</w:t>
      </w:r>
    </w:p>
    <w:p w:rsidR="009240D0" w:rsidRDefault="000A481A">
      <w:pPr>
        <w:tabs>
          <w:tab w:val="left" w:pos="1026"/>
          <w:tab w:val="left" w:pos="1134"/>
        </w:tabs>
        <w:jc w:val="both"/>
        <w:rPr>
          <w:sz w:val="28"/>
        </w:rPr>
      </w:pPr>
      <w:r>
        <w:rPr>
          <w:sz w:val="28"/>
        </w:rPr>
        <w:t>- Формирование системы мониторинга эффективности бюджетных расходов в разрезе муниципальных услуг;</w:t>
      </w:r>
    </w:p>
    <w:p w:rsidR="009240D0" w:rsidRDefault="000A481A">
      <w:pPr>
        <w:tabs>
          <w:tab w:val="left" w:pos="1026"/>
          <w:tab w:val="left" w:pos="1134"/>
        </w:tabs>
        <w:jc w:val="both"/>
        <w:rPr>
          <w:sz w:val="28"/>
        </w:rPr>
      </w:pPr>
      <w:r>
        <w:rPr>
          <w:sz w:val="28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</w:t>
      </w:r>
      <w:r>
        <w:rPr>
          <w:sz w:val="28"/>
        </w:rPr>
        <w:t>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9240D0" w:rsidRDefault="000A481A">
      <w:pPr>
        <w:tabs>
          <w:tab w:val="left" w:pos="1026"/>
          <w:tab w:val="left" w:pos="1134"/>
        </w:tabs>
        <w:jc w:val="both"/>
        <w:rPr>
          <w:sz w:val="28"/>
        </w:rPr>
      </w:pPr>
      <w:r>
        <w:rPr>
          <w:sz w:val="28"/>
        </w:rPr>
        <w:t>- Увеличение доли муниципальных программ в структуре расходов бюджета путем использования программно-целевого принципа орга</w:t>
      </w:r>
      <w:r>
        <w:rPr>
          <w:sz w:val="28"/>
        </w:rPr>
        <w:t>низации деятельности при планировании и осуществлении расходов бюджета в форме долгосрочных и ведомственных программ;</w:t>
      </w:r>
    </w:p>
    <w:p w:rsidR="009240D0" w:rsidRDefault="000A481A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-  Совершенствование механизмов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муниципальных заданий;</w:t>
      </w:r>
    </w:p>
    <w:p w:rsidR="009240D0" w:rsidRDefault="000A481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Совершенствование механизмов казначейского исполнения </w:t>
      </w:r>
      <w:r>
        <w:rPr>
          <w:rFonts w:ascii="Times New Roman" w:hAnsi="Times New Roman"/>
          <w:sz w:val="28"/>
        </w:rPr>
        <w:t>местного бюджета и совершенствование системы управления ликвидностью местного бюджета.</w:t>
      </w:r>
    </w:p>
    <w:p w:rsidR="009240D0" w:rsidRDefault="009240D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sz w:val="28"/>
        </w:rPr>
      </w:pPr>
    </w:p>
    <w:p w:rsidR="009240D0" w:rsidRDefault="000A481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Основные принципы формирования местного бюджета</w:t>
      </w:r>
    </w:p>
    <w:p w:rsidR="009240D0" w:rsidRDefault="009240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:rsidR="009240D0" w:rsidRDefault="000A481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местного бюджета на 2024 год и плановый период осуществляется строго в соответствии с требованиями Бюдж</w:t>
      </w:r>
      <w:r>
        <w:rPr>
          <w:rFonts w:ascii="Times New Roman" w:hAnsi="Times New Roman"/>
          <w:sz w:val="28"/>
        </w:rPr>
        <w:t>етного кодекса Российской Федерации.</w:t>
      </w:r>
    </w:p>
    <w:p w:rsidR="009240D0" w:rsidRDefault="000A481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Российской Федерации. </w:t>
      </w:r>
    </w:p>
    <w:p w:rsidR="009240D0" w:rsidRDefault="000A481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</w:t>
      </w:r>
      <w:r>
        <w:rPr>
          <w:rFonts w:ascii="Times New Roman" w:hAnsi="Times New Roman"/>
          <w:sz w:val="28"/>
        </w:rPr>
        <w:t>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9240D0" w:rsidRDefault="009240D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9240D0" w:rsidRDefault="009240D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sz w:val="28"/>
        </w:rPr>
      </w:pPr>
    </w:p>
    <w:sectPr w:rsidR="009240D0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D0"/>
    <w:rsid w:val="000A481A"/>
    <w:rsid w:val="003F4CDE"/>
    <w:rsid w:val="0092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480"/>
      <w:contextualSpacing/>
      <w:outlineLvl w:val="0"/>
    </w:pPr>
    <w:rPr>
      <w:rFonts w:ascii="Cambria" w:hAnsi="Cambria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2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Строгий1"/>
    <w:basedOn w:val="16"/>
    <w:link w:val="a6"/>
    <w:rPr>
      <w:b/>
    </w:rPr>
  </w:style>
  <w:style w:type="character" w:styleId="a6">
    <w:name w:val="Strong"/>
    <w:basedOn w:val="a0"/>
    <w:link w:val="15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  <w:link w:val="a7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3F4C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480"/>
      <w:contextualSpacing/>
      <w:outlineLvl w:val="0"/>
    </w:pPr>
    <w:rPr>
      <w:rFonts w:ascii="Cambria" w:hAnsi="Cambria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2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Строгий1"/>
    <w:basedOn w:val="16"/>
    <w:link w:val="a6"/>
    <w:rPr>
      <w:b/>
    </w:rPr>
  </w:style>
  <w:style w:type="character" w:styleId="a6">
    <w:name w:val="Strong"/>
    <w:basedOn w:val="a0"/>
    <w:link w:val="15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  <w:link w:val="a7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3F4C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2023-10-16T13:54:00Z</dcterms:created>
  <dcterms:modified xsi:type="dcterms:W3CDTF">2023-10-16T13:54:00Z</dcterms:modified>
</cp:coreProperties>
</file>