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1" w:rsidRDefault="00FF10A1">
      <w:pPr>
        <w:ind w:right="-113"/>
      </w:pPr>
      <w:bookmarkStart w:id="0" w:name="_GoBack"/>
      <w:bookmarkEnd w:id="0"/>
    </w:p>
    <w:p w:rsidR="00FF10A1" w:rsidRDefault="00792736">
      <w:pPr>
        <w:rPr>
          <w:b/>
          <w:sz w:val="28"/>
        </w:rPr>
      </w:pPr>
      <w:r>
        <w:rPr>
          <w:b/>
          <w:sz w:val="28"/>
        </w:rPr>
        <w:t xml:space="preserve">    «Лöкчимдiн»                               </w:t>
      </w:r>
      <w:r>
        <w:rPr>
          <w:b/>
          <w:noProof/>
        </w:rPr>
        <w:drawing>
          <wp:inline distT="0" distB="0" distL="0" distR="0">
            <wp:extent cx="533273" cy="65760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33273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Администрация</w:t>
      </w:r>
    </w:p>
    <w:p w:rsidR="00FF10A1" w:rsidRDefault="00792736">
      <w:pPr>
        <w:rPr>
          <w:b/>
          <w:sz w:val="28"/>
        </w:rPr>
      </w:pPr>
      <w:r>
        <w:rPr>
          <w:b/>
          <w:sz w:val="28"/>
        </w:rPr>
        <w:t>сикт овмöдчöминлöн                                                       сельского поселения</w:t>
      </w:r>
    </w:p>
    <w:p w:rsidR="00FF10A1" w:rsidRDefault="00792736">
      <w:pPr>
        <w:rPr>
          <w:b/>
          <w:sz w:val="28"/>
        </w:rPr>
      </w:pPr>
      <w:r>
        <w:rPr>
          <w:b/>
          <w:sz w:val="28"/>
        </w:rPr>
        <w:t xml:space="preserve">    администрация                                                                    «Усть-Лэкчим»</w:t>
      </w:r>
    </w:p>
    <w:p w:rsidR="00FF10A1" w:rsidRDefault="00FF10A1">
      <w:pPr>
        <w:rPr>
          <w:b/>
          <w:sz w:val="28"/>
        </w:rPr>
      </w:pPr>
    </w:p>
    <w:p w:rsidR="00FF10A1" w:rsidRDefault="00FF10A1">
      <w:pPr>
        <w:rPr>
          <w:b/>
          <w:sz w:val="28"/>
        </w:rPr>
      </w:pPr>
    </w:p>
    <w:p w:rsidR="00FF10A1" w:rsidRDefault="00792736">
      <w:pPr>
        <w:tabs>
          <w:tab w:val="left" w:pos="4360"/>
        </w:tabs>
        <w:jc w:val="center"/>
        <w:rPr>
          <w:b/>
          <w:sz w:val="28"/>
        </w:rPr>
      </w:pPr>
      <w:r>
        <w:rPr>
          <w:b/>
          <w:sz w:val="28"/>
        </w:rPr>
        <w:t>ШУ</w:t>
      </w:r>
      <w:r>
        <w:rPr>
          <w:rFonts w:ascii="KomiFont Garamond" w:hAnsi="KomiFont Garamond"/>
          <w:b/>
          <w:sz w:val="28"/>
        </w:rPr>
        <w:t>Ö</w:t>
      </w:r>
      <w:r>
        <w:rPr>
          <w:b/>
          <w:sz w:val="28"/>
        </w:rPr>
        <w:t>М</w:t>
      </w:r>
    </w:p>
    <w:p w:rsidR="00FF10A1" w:rsidRDefault="00FF10A1">
      <w:pPr>
        <w:tabs>
          <w:tab w:val="left" w:pos="4360"/>
        </w:tabs>
        <w:jc w:val="center"/>
        <w:rPr>
          <w:b/>
          <w:sz w:val="28"/>
        </w:rPr>
      </w:pP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FF10A1" w:rsidRDefault="00FF10A1">
      <w:pPr>
        <w:tabs>
          <w:tab w:val="left" w:pos="4360"/>
        </w:tabs>
        <w:rPr>
          <w:sz w:val="28"/>
        </w:rPr>
      </w:pPr>
    </w:p>
    <w:p w:rsidR="00FF10A1" w:rsidRDefault="00792736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FF10A1" w:rsidRDefault="00792736">
      <w:pPr>
        <w:pStyle w:val="ConsTitle"/>
        <w:widowControl/>
        <w:rPr>
          <w:rFonts w:ascii="Times New Roman" w:hAnsi="Times New Roman"/>
          <w:sz w:val="28"/>
        </w:rPr>
      </w:pPr>
      <w:r>
        <w:t xml:space="preserve">        </w:t>
      </w:r>
      <w:r>
        <w:rPr>
          <w:rFonts w:ascii="Times New Roman" w:hAnsi="Times New Roman"/>
          <w:sz w:val="28"/>
        </w:rPr>
        <w:t>от   05 октября</w:t>
      </w:r>
      <w:r>
        <w:rPr>
          <w:rFonts w:ascii="Times New Roman" w:hAnsi="Times New Roman"/>
          <w:sz w:val="28"/>
        </w:rPr>
        <w:t xml:space="preserve">  2023 года                                                                 № 27</w:t>
      </w:r>
    </w:p>
    <w:p w:rsidR="00FF10A1" w:rsidRDefault="00FF10A1">
      <w:pPr>
        <w:pStyle w:val="ConsTitle"/>
        <w:widowControl/>
        <w:rPr>
          <w:b w:val="0"/>
          <w:sz w:val="20"/>
        </w:rPr>
      </w:pPr>
    </w:p>
    <w:p w:rsidR="00FF10A1" w:rsidRDefault="00FF10A1">
      <w:pPr>
        <w:jc w:val="center"/>
        <w:rPr>
          <w:b/>
          <w:sz w:val="20"/>
        </w:rPr>
      </w:pPr>
    </w:p>
    <w:p w:rsidR="00FF10A1" w:rsidRDefault="00792736">
      <w:pPr>
        <w:jc w:val="center"/>
        <w:rPr>
          <w:sz w:val="28"/>
        </w:rPr>
      </w:pPr>
      <w:r>
        <w:rPr>
          <w:sz w:val="28"/>
        </w:rPr>
        <w:t>(Республика Коми, Корткеросский район, п. Усть-Лэкчим)</w:t>
      </w:r>
    </w:p>
    <w:p w:rsidR="00FF10A1" w:rsidRDefault="00FF10A1">
      <w:pPr>
        <w:jc w:val="center"/>
        <w:rPr>
          <w:sz w:val="28"/>
        </w:rPr>
      </w:pP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прогноза социально-экономического развития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«Усть-Лэкчим» на 2024 год и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 xml:space="preserve"> плановый п</w:t>
      </w:r>
      <w:r>
        <w:rPr>
          <w:b/>
          <w:sz w:val="28"/>
        </w:rPr>
        <w:t>ериод 2025- 2026 годов.</w:t>
      </w:r>
    </w:p>
    <w:p w:rsidR="00FF10A1" w:rsidRDefault="00FF10A1">
      <w:pPr>
        <w:jc w:val="center"/>
        <w:rPr>
          <w:b/>
          <w:sz w:val="28"/>
        </w:rPr>
      </w:pPr>
    </w:p>
    <w:p w:rsidR="00FF10A1" w:rsidRDefault="00792736">
      <w:pPr>
        <w:jc w:val="both"/>
        <w:rPr>
          <w:sz w:val="28"/>
        </w:rPr>
      </w:pPr>
      <w:bookmarkStart w:id="1" w:name="sub_3"/>
      <w:r>
        <w:rPr>
          <w:sz w:val="28"/>
          <w:highlight w:val="white"/>
        </w:rPr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Совета сельс</w:t>
      </w:r>
      <w:r>
        <w:rPr>
          <w:sz w:val="28"/>
          <w:highlight w:val="white"/>
        </w:rPr>
        <w:t xml:space="preserve">кого поселения «Усть-Лэкчим» от 28.01.2021 г. №IV-39/2 «Об утверждении положения о бюджетном процессе в муниципальном образовании сельского поселения «Усть-Лэкчим», Уставом сельского поселения «Усть-Лэкчим», администрация сельского поселения «Усть-Лэкчим» </w:t>
      </w:r>
      <w:r>
        <w:rPr>
          <w:sz w:val="28"/>
          <w:highlight w:val="white"/>
        </w:rPr>
        <w:t>постановляет:</w:t>
      </w:r>
    </w:p>
    <w:p w:rsidR="00FF10A1" w:rsidRDefault="00FF10A1">
      <w:pPr>
        <w:pStyle w:val="aff7"/>
        <w:rPr>
          <w:b/>
          <w:sz w:val="28"/>
        </w:rPr>
      </w:pPr>
    </w:p>
    <w:p w:rsidR="00FF10A1" w:rsidRDefault="00792736">
      <w:pPr>
        <w:pStyle w:val="aff7"/>
        <w:rPr>
          <w:b/>
          <w:sz w:val="28"/>
        </w:rPr>
      </w:pPr>
      <w:r>
        <w:rPr>
          <w:b/>
          <w:sz w:val="28"/>
        </w:rPr>
        <w:t>ПОСТАНОВЛЯЕТ:</w:t>
      </w:r>
    </w:p>
    <w:p w:rsidR="00FF10A1" w:rsidRDefault="00FF10A1">
      <w:pPr>
        <w:pStyle w:val="aff7"/>
        <w:rPr>
          <w:b/>
          <w:sz w:val="28"/>
        </w:rPr>
      </w:pPr>
    </w:p>
    <w:p w:rsidR="00FF10A1" w:rsidRDefault="00792736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>Утвердить прогноз социально-экономического развития муниципального образования сельского поселения «Усть-Лэкчим» муниципального образования муниципального района «Корткеросский» Республики Коми на 2024-2026</w:t>
      </w:r>
      <w:r>
        <w:rPr>
          <w:sz w:val="28"/>
        </w:rPr>
        <w:t xml:space="preserve"> годы согласно приложению.</w:t>
      </w:r>
    </w:p>
    <w:p w:rsidR="00FF10A1" w:rsidRDefault="00792736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Считать утратившим силу постановление муниципального образования  сельского поселения «Усть-Лэкчим» от 03 октября 2022 № 31 «Об утверждении прогноза социально-экономического развития сельского поселения «Усть-Лэкчим» на 2023 год </w:t>
      </w:r>
      <w:r>
        <w:rPr>
          <w:sz w:val="28"/>
        </w:rPr>
        <w:t xml:space="preserve">и на плановый период 2024 - 2025 годов.  </w:t>
      </w:r>
    </w:p>
    <w:p w:rsidR="00FF10A1" w:rsidRDefault="00792736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01.01.2024 года. </w:t>
      </w:r>
    </w:p>
    <w:p w:rsidR="00FF10A1" w:rsidRDefault="00792736">
      <w:pPr>
        <w:pStyle w:val="aff7"/>
        <w:ind w:left="283" w:hanging="283"/>
        <w:rPr>
          <w:sz w:val="28"/>
        </w:rPr>
      </w:pPr>
      <w:r>
        <w:rPr>
          <w:sz w:val="28"/>
        </w:rPr>
        <w:t>4. Контроль за выполнением настоящего постановления оставляю за со</w:t>
      </w:r>
      <w:r>
        <w:rPr>
          <w:sz w:val="28"/>
        </w:rPr>
        <w:t>бой.</w:t>
      </w:r>
    </w:p>
    <w:p w:rsidR="00FF10A1" w:rsidRDefault="00FF10A1">
      <w:pPr>
        <w:rPr>
          <w:sz w:val="28"/>
        </w:rPr>
      </w:pPr>
    </w:p>
    <w:p w:rsidR="00FF10A1" w:rsidRDefault="00792736">
      <w:pPr>
        <w:rPr>
          <w:b/>
          <w:sz w:val="28"/>
        </w:rPr>
      </w:pPr>
      <w:r>
        <w:rPr>
          <w:b/>
          <w:sz w:val="28"/>
        </w:rPr>
        <w:t xml:space="preserve">         Глава сельского поселения                                                А.М.Меникова                                    </w:t>
      </w:r>
    </w:p>
    <w:p w:rsidR="00FF10A1" w:rsidRDefault="00FF10A1">
      <w:pPr>
        <w:rPr>
          <w:b/>
          <w:sz w:val="28"/>
        </w:rPr>
      </w:pPr>
    </w:p>
    <w:bookmarkEnd w:id="1"/>
    <w:p w:rsidR="00FF10A1" w:rsidRDefault="0079273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                                                                                Приложение 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                                                                       к постановлению  администрации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сельского поселения «Усть-Лэкчим»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                                                                        от 05 октября  2023 года  № 27</w:t>
      </w:r>
    </w:p>
    <w:p w:rsidR="00FF10A1" w:rsidRDefault="00FF10A1"/>
    <w:p w:rsidR="00FF10A1" w:rsidRDefault="00FF10A1">
      <w:pPr>
        <w:jc w:val="right"/>
      </w:pP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Прогноз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социально - экономического развития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«Усть-Лэкчим»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на 2024-2026</w:t>
      </w:r>
      <w:r>
        <w:rPr>
          <w:b/>
          <w:sz w:val="28"/>
        </w:rPr>
        <w:t xml:space="preserve"> годы</w:t>
      </w:r>
    </w:p>
    <w:p w:rsidR="00FF10A1" w:rsidRDefault="00FF10A1"/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Цели и задачи</w:t>
      </w:r>
    </w:p>
    <w:p w:rsidR="00FF10A1" w:rsidRDefault="00FF10A1">
      <w:pPr>
        <w:jc w:val="center"/>
        <w:rPr>
          <w:b/>
          <w:sz w:val="28"/>
        </w:rPr>
      </w:pPr>
    </w:p>
    <w:p w:rsidR="00FF10A1" w:rsidRDefault="00792736">
      <w:pPr>
        <w:jc w:val="both"/>
        <w:rPr>
          <w:sz w:val="28"/>
          <w:highlight w:val="white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  <w:highlight w:val="white"/>
        </w:rPr>
        <w:t>Прогноз социально-экономического развития сельского поселения «Усть-Лэкчим» разрабатывается на основании Бюджетного кодекса Российской Федерации, руководствуясь Федеральным законом от 06 октября 2003 года № 131-ФЗ «Об общих принцип</w:t>
      </w:r>
      <w:r>
        <w:rPr>
          <w:sz w:val="28"/>
          <w:highlight w:val="white"/>
        </w:rPr>
        <w:t>ах организации местного самоуправления в Российской Федерации».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</w:t>
      </w:r>
      <w:r>
        <w:rPr>
          <w:sz w:val="28"/>
          <w:highlight w:val="white"/>
        </w:rPr>
        <w:t>ового периода.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Вопросы местного значения, то есть вопросы непосредственного обеспечения жизнедеятельности населения муниципального образования сельского поселения «Усть-Лэкчим», решение которых в соответствии с Конституцией Российской Федерации, Федеральным законом от </w:t>
      </w:r>
      <w:r>
        <w:rPr>
          <w:sz w:val="28"/>
          <w:highlight w:val="white"/>
        </w:rPr>
        <w:t>6 октября 2003 г. № 131-ФЗ «Об общих принципах организации местного самоуправления в Российской Федерации» осуществляется администрацией сельского поселения «Усть-Лэкчим».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Территория сельского поселения «Усть-Лэкчим» входит в состав территории муниципально</w:t>
      </w:r>
      <w:r>
        <w:rPr>
          <w:sz w:val="28"/>
          <w:highlight w:val="white"/>
        </w:rPr>
        <w:t>го образования муниципального района «Корткеросский».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Границы сельского поселения установлены Законом Республики Коми от 05 марта 2005 года № 11-РЗ «О территориальной организации местного самоуправления в Республике Коми».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Прогнозирование социальной-эконом</w:t>
      </w:r>
      <w:r>
        <w:rPr>
          <w:sz w:val="28"/>
          <w:highlight w:val="white"/>
        </w:rPr>
        <w:t>ического развития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- это улучшение качества жизни населения.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</w:t>
      </w:r>
      <w:r>
        <w:rPr>
          <w:sz w:val="28"/>
          <w:highlight w:val="white"/>
        </w:rPr>
        <w:t>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Рассматривая показатели текущего уровня социальн</w:t>
      </w:r>
      <w:r>
        <w:rPr>
          <w:sz w:val="28"/>
          <w:highlight w:val="white"/>
        </w:rPr>
        <w:t>о-экономического развития сельского поселения «Усть-Лэкчим», отмечается следующее: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 сельское поселение «Усть-Лэкчим» имеет круглогодичное транспортное сообщение со всеми пограничными муниципальными образованиями;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доходы населения - средние;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услуги выв</w:t>
      </w:r>
      <w:r>
        <w:rPr>
          <w:sz w:val="28"/>
          <w:highlight w:val="white"/>
        </w:rPr>
        <w:t>оза и утилизации ТБО доступны для населения и осуществляется регулярно;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проведение работ по благоустройству территории поселения - регулярно,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обслуживание и ремонт уличного освещения – регулярно.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Приоритетным сектором экономики сельского поселения «Уст</w:t>
      </w:r>
      <w:r>
        <w:rPr>
          <w:sz w:val="28"/>
          <w:highlight w:val="white"/>
        </w:rPr>
        <w:t>ь-Лэкчим» является лесозаготовительная и лесопромышленная отрасль.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Лесная отрасль на территории района представлена следующими предприятиями и организациями: ООО «РамЛес»; ИП Бугаева Я.Н.; ИП Гросс З.А.; ИП Глок Е.В.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Однако следует отметить, что в последне</w:t>
      </w:r>
      <w:r>
        <w:rPr>
          <w:sz w:val="28"/>
          <w:highlight w:val="white"/>
        </w:rPr>
        <w:t>е время наблюдается снижение развития территории поселения, финансовой устойчивости поселения, ухудшаются социально-бытовые условия жизни населения. Основными причинами медленного развития территории являются: финансовая неустойчивость, обусловленная недос</w:t>
      </w:r>
      <w:r>
        <w:rPr>
          <w:sz w:val="28"/>
          <w:highlight w:val="white"/>
        </w:rPr>
        <w:t>таточным притоком частных инвестиций на развитие территории поселения, прежде всего низкий уровень развития инфраструктуры, низкий уровень качества жизни.</w:t>
      </w:r>
    </w:p>
    <w:p w:rsidR="00FF10A1" w:rsidRDefault="00792736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Создание правовых, организационных, и экономических условий для перехода к устойчивому социально-экон</w:t>
      </w:r>
      <w:r>
        <w:rPr>
          <w:sz w:val="28"/>
          <w:highlight w:val="white"/>
        </w:rPr>
        <w:t>омическому развитию поселения, эффективной реализации полномочий администрацией сельского поселения «Усть-Лэкчим» является одной из составляющих для улучшения качества жизни населения.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При составлении прогноза социально - экономического развития  сельск</w:t>
      </w:r>
      <w:r>
        <w:rPr>
          <w:sz w:val="28"/>
        </w:rPr>
        <w:t>ого поселения использованы:</w:t>
      </w:r>
    </w:p>
    <w:p w:rsidR="00FF10A1" w:rsidRDefault="00792736">
      <w:pPr>
        <w:rPr>
          <w:sz w:val="28"/>
        </w:rPr>
      </w:pPr>
      <w:r>
        <w:rPr>
          <w:sz w:val="28"/>
        </w:rPr>
        <w:t>- учетные данные администрации  сельского поселения;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>- данные государственной  статистики за 2021-2023 годы;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- сценарные условия  развития Российской экономики в целом;  </w:t>
      </w:r>
    </w:p>
    <w:p w:rsidR="00FF10A1" w:rsidRDefault="00792736">
      <w:pPr>
        <w:rPr>
          <w:sz w:val="28"/>
        </w:rPr>
      </w:pPr>
      <w:r>
        <w:rPr>
          <w:sz w:val="28"/>
        </w:rPr>
        <w:t>- индексы-дефляторы, индексы цен производителей по отрасл</w:t>
      </w:r>
      <w:r>
        <w:rPr>
          <w:sz w:val="28"/>
        </w:rPr>
        <w:t>ям, разработанных Минэкономразвития России;</w:t>
      </w:r>
    </w:p>
    <w:p w:rsidR="00FF10A1" w:rsidRDefault="00792736">
      <w:pPr>
        <w:rPr>
          <w:sz w:val="28"/>
        </w:rPr>
      </w:pPr>
      <w:r>
        <w:rPr>
          <w:sz w:val="28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В прогнозн</w:t>
      </w:r>
      <w:r>
        <w:rPr>
          <w:sz w:val="28"/>
        </w:rPr>
        <w:t>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 на территории  муниципальн</w:t>
      </w:r>
      <w:r>
        <w:rPr>
          <w:sz w:val="28"/>
        </w:rPr>
        <w:t>ого района «Корткеросский».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        Общая площадь территории  сельского поселения  «Усть-Лэкчим» составляет  28,14 га, в том числе площадь застроенных земель 19 га. На ближайшую перспективу площадь застроенных земель поселения будет увеличиваться за </w:t>
      </w:r>
      <w:r>
        <w:rPr>
          <w:sz w:val="28"/>
        </w:rPr>
        <w:t xml:space="preserve">счет нового строительства индивидуальных жилых домов и домов по программе переселения из аварийного жилого фонда.     </w:t>
      </w:r>
    </w:p>
    <w:p w:rsidR="00FF10A1" w:rsidRDefault="00792736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     </w:t>
      </w:r>
    </w:p>
    <w:p w:rsidR="00FF10A1" w:rsidRDefault="00792736">
      <w:pPr>
        <w:pStyle w:val="aff7"/>
        <w:ind w:firstLine="709"/>
        <w:jc w:val="center"/>
        <w:rPr>
          <w:b/>
          <w:sz w:val="28"/>
        </w:rPr>
      </w:pPr>
      <w:r>
        <w:rPr>
          <w:b/>
          <w:sz w:val="28"/>
        </w:rPr>
        <w:t>Демографические показатели</w:t>
      </w:r>
    </w:p>
    <w:p w:rsidR="00FF10A1" w:rsidRDefault="00792736">
      <w:pPr>
        <w:pStyle w:val="aff7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Социально-экономическое развитие сельского поселения «Усть-Лэкчим» определяется совокупностью внешних и</w:t>
      </w:r>
      <w:r>
        <w:rPr>
          <w:sz w:val="28"/>
        </w:rPr>
        <w:t xml:space="preserve"> внутренних условий, одним из которых является демографическая ситуация. </w:t>
      </w:r>
    </w:p>
    <w:p w:rsidR="00FF10A1" w:rsidRDefault="00792736">
      <w:pPr>
        <w:pStyle w:val="aff7"/>
        <w:ind w:firstLine="720"/>
        <w:jc w:val="both"/>
        <w:rPr>
          <w:sz w:val="28"/>
        </w:rPr>
      </w:pPr>
      <w:r>
        <w:rPr>
          <w:sz w:val="28"/>
        </w:rPr>
        <w:t xml:space="preserve">На 1 января 2021 года  постоянная численность населения составила 771 чел. </w:t>
      </w:r>
    </w:p>
    <w:p w:rsidR="00FF10A1" w:rsidRDefault="00792736">
      <w:pPr>
        <w:pStyle w:val="aff7"/>
        <w:ind w:firstLine="720"/>
        <w:jc w:val="both"/>
        <w:rPr>
          <w:sz w:val="28"/>
        </w:rPr>
      </w:pPr>
      <w:r>
        <w:rPr>
          <w:sz w:val="28"/>
        </w:rPr>
        <w:t xml:space="preserve">На 1 января 2022 года  постоянная численность населения составила  735 чел. </w:t>
      </w:r>
    </w:p>
    <w:p w:rsidR="00FF10A1" w:rsidRDefault="00792736">
      <w:pPr>
        <w:pStyle w:val="aff7"/>
        <w:ind w:firstLine="720"/>
        <w:jc w:val="both"/>
        <w:rPr>
          <w:sz w:val="28"/>
        </w:rPr>
      </w:pPr>
      <w:r>
        <w:rPr>
          <w:sz w:val="28"/>
        </w:rPr>
        <w:t>На 1 января 2023</w:t>
      </w:r>
      <w:r>
        <w:rPr>
          <w:sz w:val="28"/>
        </w:rPr>
        <w:t xml:space="preserve"> года  постоянная численность населения составила  731 чел. 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   В рамках демографических показателей наблюдается небольшое снижение роста численности населении по сравнению с предыдущими периодами за счет миграционного оттока населения.</w:t>
      </w:r>
    </w:p>
    <w:p w:rsidR="00FF10A1" w:rsidRDefault="00FF10A1">
      <w:pPr>
        <w:jc w:val="both"/>
        <w:rPr>
          <w:sz w:val="28"/>
        </w:rPr>
      </w:pPr>
    </w:p>
    <w:p w:rsidR="00FF10A1" w:rsidRDefault="00792736">
      <w:pPr>
        <w:jc w:val="center"/>
        <w:rPr>
          <w:sz w:val="28"/>
        </w:rPr>
      </w:pPr>
      <w:r>
        <w:rPr>
          <w:b/>
          <w:sz w:val="28"/>
        </w:rPr>
        <w:t xml:space="preserve">Доходы </w:t>
      </w:r>
      <w:r>
        <w:rPr>
          <w:b/>
          <w:sz w:val="28"/>
        </w:rPr>
        <w:t>населения и рынок труда</w:t>
      </w:r>
    </w:p>
    <w:p w:rsidR="00FF10A1" w:rsidRDefault="00FF10A1">
      <w:pPr>
        <w:jc w:val="center"/>
        <w:rPr>
          <w:sz w:val="28"/>
        </w:rPr>
      </w:pPr>
    </w:p>
    <w:p w:rsidR="00FF10A1" w:rsidRDefault="00792736">
      <w:pPr>
        <w:pStyle w:val="aff7"/>
        <w:ind w:firstLine="283"/>
        <w:jc w:val="both"/>
        <w:rPr>
          <w:sz w:val="28"/>
        </w:rPr>
      </w:pPr>
      <w:r>
        <w:rPr>
          <w:sz w:val="28"/>
        </w:rPr>
        <w:t>В 2022 году  на предприятиях и бюджетных учреждениях  средняя заработная плата составила 25 375,00 руб.</w:t>
      </w:r>
    </w:p>
    <w:p w:rsidR="00FF10A1" w:rsidRDefault="00792736">
      <w:pPr>
        <w:pStyle w:val="aff7"/>
        <w:ind w:firstLine="283"/>
        <w:jc w:val="both"/>
        <w:rPr>
          <w:sz w:val="28"/>
        </w:rPr>
      </w:pPr>
      <w:r>
        <w:rPr>
          <w:sz w:val="28"/>
        </w:rPr>
        <w:t xml:space="preserve">Величина прожиточного минимума в среднем за 2023 год составила 13 800,00 рубля. В планируемом 2024 году ожидается, что </w:t>
      </w:r>
      <w:r>
        <w:rPr>
          <w:sz w:val="28"/>
          <w:highlight w:val="white"/>
        </w:rPr>
        <w:t>величина</w:t>
      </w:r>
      <w:r>
        <w:rPr>
          <w:sz w:val="28"/>
          <w:highlight w:val="white"/>
        </w:rPr>
        <w:t xml:space="preserve"> прожиточного минимума на душу населения в целом по России составит 15 453 руб</w:t>
      </w:r>
      <w:r>
        <w:rPr>
          <w:sz w:val="28"/>
        </w:rPr>
        <w:t xml:space="preserve">ля. Рост прожиточного минимума обусловлен заметным удорожанием в потребительской корзине продовольственных товаров и жилищно-коммунальных услуг. </w:t>
      </w:r>
    </w:p>
    <w:p w:rsidR="00FF10A1" w:rsidRDefault="00792736">
      <w:pPr>
        <w:pStyle w:val="aff7"/>
        <w:ind w:firstLine="283"/>
        <w:jc w:val="both"/>
        <w:rPr>
          <w:sz w:val="28"/>
        </w:rPr>
      </w:pPr>
      <w:r>
        <w:rPr>
          <w:sz w:val="28"/>
        </w:rPr>
        <w:t>Уровень официально зарегистриров</w:t>
      </w:r>
      <w:r>
        <w:rPr>
          <w:sz w:val="28"/>
        </w:rPr>
        <w:t xml:space="preserve">анной безработицы в сельском поселении составил в 2022 году – 9 чел., в 2023 году –7 чел. трудоспособного  населения. </w:t>
      </w:r>
    </w:p>
    <w:p w:rsidR="00FF10A1" w:rsidRDefault="00792736">
      <w:pPr>
        <w:pStyle w:val="aff7"/>
        <w:spacing w:after="0"/>
        <w:jc w:val="both"/>
        <w:rPr>
          <w:sz w:val="28"/>
        </w:rPr>
      </w:pPr>
      <w:r>
        <w:rPr>
          <w:sz w:val="28"/>
        </w:rPr>
        <w:t xml:space="preserve">  Уровень официальной безработицы снизился. Число  граждан, не работающих и не состоящих  на учете по безработице - 54 человек.</w:t>
      </w:r>
    </w:p>
    <w:p w:rsidR="00FF10A1" w:rsidRDefault="00792736">
      <w:pPr>
        <w:pStyle w:val="aff7"/>
        <w:jc w:val="both"/>
        <w:rPr>
          <w:sz w:val="28"/>
        </w:rPr>
      </w:pPr>
      <w:r>
        <w:rPr>
          <w:sz w:val="28"/>
        </w:rPr>
        <w:t xml:space="preserve">   В 2023</w:t>
      </w:r>
      <w:r>
        <w:rPr>
          <w:sz w:val="28"/>
        </w:rPr>
        <w:t xml:space="preserve"> году негативные тенденции на рынке труда  еще сохранятся.</w:t>
      </w:r>
    </w:p>
    <w:p w:rsidR="00FF10A1" w:rsidRDefault="00FF10A1">
      <w:pPr>
        <w:jc w:val="both"/>
        <w:rPr>
          <w:sz w:val="28"/>
        </w:rPr>
      </w:pPr>
    </w:p>
    <w:p w:rsidR="00FF10A1" w:rsidRDefault="00792736">
      <w:pPr>
        <w:pStyle w:val="aff7"/>
        <w:ind w:firstLine="720"/>
        <w:jc w:val="center"/>
        <w:rPr>
          <w:b/>
          <w:sz w:val="28"/>
        </w:rPr>
      </w:pPr>
      <w:r>
        <w:rPr>
          <w:b/>
          <w:sz w:val="28"/>
        </w:rPr>
        <w:t>Промышленное производство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Крупных промышленных предприятий  на территории  поселения  нет.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Восточное отделение Корткеросского  участка ОАО «Монди Сыктывкарский ЛПК», где трудится около 15 чел.</w:t>
      </w:r>
      <w:r>
        <w:rPr>
          <w:sz w:val="28"/>
        </w:rPr>
        <w:t xml:space="preserve"> местного населения; 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ООО «РамЛес» занимающееся  заготовкой и переработкой древесины, трудоустроены   2 чел. из  местного населения;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ИП Бугаева Я.Н.  заготовка и переработка древесины  (трудоустроены 1 чел.);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ИП Гросс З.А., переработка древесины  (т</w:t>
      </w:r>
      <w:r>
        <w:rPr>
          <w:sz w:val="28"/>
        </w:rPr>
        <w:t>рудоустроены  2 чел.);</w:t>
      </w:r>
    </w:p>
    <w:p w:rsidR="00FF10A1" w:rsidRDefault="00792736">
      <w:pPr>
        <w:jc w:val="both"/>
      </w:pPr>
      <w:r>
        <w:rPr>
          <w:sz w:val="28"/>
        </w:rPr>
        <w:t xml:space="preserve">   ИП Глок Г.В., Лесохозяйственная деятельность (трудоустроены 2 чел.).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На территории сельского поселения работают 57 человек, остальное трудоспособное население вынуждено работать за пределами населенного пункта, а именно в  учрежд</w:t>
      </w:r>
      <w:r>
        <w:rPr>
          <w:sz w:val="28"/>
        </w:rPr>
        <w:t xml:space="preserve">ениях и организациях с. Корткерос,  г. Сыктывкара и вахтовым методом на территории Республики и за её пределами.  По состоянию на 1 января 2023 года эта цифра составляет 269 чел. Увеличение численности работающего населения вне  границ сельского поселения </w:t>
      </w:r>
      <w:r>
        <w:rPr>
          <w:sz w:val="28"/>
        </w:rPr>
        <w:t xml:space="preserve">связано с </w:t>
      </w:r>
      <w:r>
        <w:rPr>
          <w:sz w:val="28"/>
        </w:rPr>
        <w:lastRenderedPageBreak/>
        <w:t>сокращением рабочих мест  на предприятиях лесной отрасли, а именно дочерних предприятий ОАО Монди  «Сыктывкарский ЛПК».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 Транспортная доступность и  близость к райцентру с. Корткерос  и г. Сыктывкару сельского поселения «Усть-Лэкчим» способ</w:t>
      </w:r>
      <w:r>
        <w:rPr>
          <w:sz w:val="28"/>
        </w:rPr>
        <w:t>ствует трудоустройству высвобождаемого населения  на предприятиях и учреждениях данных населенных пунктов.</w:t>
      </w:r>
    </w:p>
    <w:p w:rsidR="00FF10A1" w:rsidRDefault="00792736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На территории поселения находится  3 торговых точки,  обеспечивающих население промышленными и продовольственными товарами.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Товарами повсе</w:t>
      </w:r>
      <w:r>
        <w:rPr>
          <w:sz w:val="28"/>
        </w:rPr>
        <w:t>дневного спроса и продовольственными товарами население  обеспечено в полном объеме. За всеми остальными товарами (бытовая техника, мебель, хозяйственные и строительные материалы) население вынуждено выезжать в  с. Корткерос или г. Сыктывкар.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Платежеспособный спрос населения на услуги и товары повседневного и длительного спроса в 2024-2026 годах сохранится, а при благоприятных условиях развития социально-экономической сферы увеличится.        </w:t>
      </w:r>
    </w:p>
    <w:p w:rsidR="00FF10A1" w:rsidRDefault="00FF10A1">
      <w:pPr>
        <w:pStyle w:val="aff7"/>
        <w:ind w:firstLine="720"/>
        <w:jc w:val="center"/>
        <w:rPr>
          <w:rFonts w:ascii="Arial" w:hAnsi="Arial"/>
        </w:rPr>
      </w:pPr>
    </w:p>
    <w:p w:rsidR="00FF10A1" w:rsidRDefault="00792736">
      <w:pPr>
        <w:pStyle w:val="aff7"/>
        <w:ind w:firstLine="720"/>
        <w:jc w:val="center"/>
        <w:rPr>
          <w:b/>
          <w:sz w:val="28"/>
        </w:rPr>
      </w:pPr>
      <w:r>
        <w:rPr>
          <w:b/>
          <w:sz w:val="28"/>
        </w:rPr>
        <w:t>Рынок товаров и услуг</w:t>
      </w:r>
    </w:p>
    <w:p w:rsidR="00FF10A1" w:rsidRDefault="00792736">
      <w:pPr>
        <w:pStyle w:val="aff7"/>
        <w:ind w:firstLine="720"/>
        <w:jc w:val="both"/>
        <w:rPr>
          <w:sz w:val="28"/>
        </w:rPr>
      </w:pPr>
      <w:r>
        <w:rPr>
          <w:sz w:val="28"/>
        </w:rPr>
        <w:t>Потребительский рынок обслуж</w:t>
      </w:r>
      <w:r>
        <w:rPr>
          <w:sz w:val="28"/>
        </w:rPr>
        <w:t xml:space="preserve">ивает в основном сферу личного потребления населения. На прогнозируемый период  развитие потребительского рынка будет направлено на дальнейшее  функционирование имеющихся торговых точек, приведение их в  соответствие с необходимыми нормами и требованиями, </w:t>
      </w:r>
      <w:r>
        <w:rPr>
          <w:sz w:val="28"/>
        </w:rPr>
        <w:t>придание им  современного внешнего вида и дизайна. Предприятий общественного питания и бытового обслуживания на территории сельского поселения нет. Эта сфера на рынке услуг остается на территории сельского поселения свободной.</w:t>
      </w:r>
    </w:p>
    <w:p w:rsidR="00FF10A1" w:rsidRDefault="00792736">
      <w:pPr>
        <w:pStyle w:val="aff7"/>
        <w:jc w:val="center"/>
        <w:rPr>
          <w:b/>
          <w:sz w:val="28"/>
        </w:rPr>
      </w:pPr>
      <w:r>
        <w:rPr>
          <w:b/>
          <w:sz w:val="28"/>
        </w:rPr>
        <w:t>Малое предпринимательство</w:t>
      </w:r>
    </w:p>
    <w:p w:rsidR="00FF10A1" w:rsidRDefault="00792736">
      <w:pPr>
        <w:pStyle w:val="aff7"/>
        <w:ind w:firstLine="708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итогам 2022 и первого полугодия 2023 годов  следует констатировать, что развитие малого предпринимательства в сельском поселении остается на  низком уровне  На территории сельского поселения в эти годы действуют 7 малых предприятий с общей  численностью ра</w:t>
      </w:r>
      <w:r>
        <w:rPr>
          <w:sz w:val="28"/>
        </w:rPr>
        <w:t>ботающих более  9 человек.</w:t>
      </w:r>
    </w:p>
    <w:p w:rsidR="00FF10A1" w:rsidRDefault="00792736">
      <w:pPr>
        <w:pStyle w:val="aff7"/>
        <w:ind w:firstLine="708"/>
        <w:jc w:val="both"/>
        <w:rPr>
          <w:sz w:val="28"/>
        </w:rPr>
      </w:pPr>
      <w:r>
        <w:rPr>
          <w:sz w:val="28"/>
        </w:rPr>
        <w:t>40 % предприятий малого бизнеса – это торговые объекты, 60 % - производственные предприятия (заготовка и переработка древесины).</w:t>
      </w:r>
    </w:p>
    <w:p w:rsidR="00FF10A1" w:rsidRDefault="00792736">
      <w:pPr>
        <w:pStyle w:val="aff7"/>
        <w:ind w:firstLine="708"/>
        <w:jc w:val="both"/>
        <w:rPr>
          <w:sz w:val="28"/>
        </w:rPr>
      </w:pPr>
      <w:r>
        <w:rPr>
          <w:sz w:val="28"/>
        </w:rPr>
        <w:t xml:space="preserve">Финансовое состояние малых предприятий неустойчивое. </w:t>
      </w: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Благоустройство населенных пунктов</w:t>
      </w:r>
    </w:p>
    <w:p w:rsidR="00FF10A1" w:rsidRDefault="00FF10A1">
      <w:pPr>
        <w:jc w:val="both"/>
        <w:rPr>
          <w:sz w:val="28"/>
        </w:rPr>
      </w:pP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В   202</w:t>
      </w:r>
      <w:r>
        <w:rPr>
          <w:sz w:val="28"/>
        </w:rPr>
        <w:t xml:space="preserve">4-2026 годах будет продолжена работа по благоустройству территории поселения. 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В 2023 году был реализован проект: 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1. выполнение работ</w:t>
      </w:r>
      <w:r>
        <w:rPr>
          <w:sz w:val="28"/>
          <w:highlight w:val="white"/>
        </w:rPr>
        <w:t xml:space="preserve"> по </w:t>
      </w:r>
      <w:r>
        <w:rPr>
          <w:sz w:val="28"/>
          <w:highlight w:val="white"/>
        </w:rPr>
        <w:t>обустройству улично-дорожной сети с оканавливанием в п.Усть-Лэкчим (ул.Школьная от д.№1 до д.10; проезд от ул.Школь</w:t>
      </w:r>
      <w:r>
        <w:rPr>
          <w:sz w:val="28"/>
          <w:highlight w:val="white"/>
        </w:rPr>
        <w:t>ная до ул.Лесная; проезд от ул.Школьная до ул.Кировская) на сумму 2 231 000,00</w:t>
      </w:r>
      <w:r>
        <w:rPr>
          <w:sz w:val="28"/>
        </w:rPr>
        <w:t xml:space="preserve"> рубль.</w:t>
      </w:r>
    </w:p>
    <w:p w:rsidR="00FF10A1" w:rsidRDefault="00792736">
      <w:pPr>
        <w:rPr>
          <w:sz w:val="28"/>
        </w:rPr>
      </w:pPr>
      <w:r>
        <w:rPr>
          <w:sz w:val="28"/>
        </w:rPr>
        <w:t xml:space="preserve">   2.  Благоустройство и содержание кладбища:</w:t>
      </w:r>
    </w:p>
    <w:p w:rsidR="00FF10A1" w:rsidRDefault="00792736">
      <w:pPr>
        <w:rPr>
          <w:sz w:val="28"/>
        </w:rPr>
      </w:pPr>
      <w:r>
        <w:rPr>
          <w:sz w:val="28"/>
        </w:rPr>
        <w:t>– проведение акарицидной обработки территории кладбища, санитарная вырезка деревьев, покос травы;</w:t>
      </w:r>
    </w:p>
    <w:p w:rsidR="00FF10A1" w:rsidRDefault="00FF10A1">
      <w:pPr>
        <w:rPr>
          <w:sz w:val="28"/>
        </w:rPr>
      </w:pPr>
    </w:p>
    <w:p w:rsidR="00FF10A1" w:rsidRDefault="00792736">
      <w:pPr>
        <w:jc w:val="both"/>
        <w:rPr>
          <w:sz w:val="28"/>
        </w:rPr>
      </w:pPr>
      <w:r>
        <w:rPr>
          <w:sz w:val="28"/>
        </w:rPr>
        <w:lastRenderedPageBreak/>
        <w:t xml:space="preserve">Планами мероприятий </w:t>
      </w:r>
      <w:r>
        <w:rPr>
          <w:sz w:val="28"/>
        </w:rPr>
        <w:t>предусмотрено на 2024 год:</w:t>
      </w:r>
    </w:p>
    <w:p w:rsidR="00FF10A1" w:rsidRDefault="0079273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«Наведём порядок в своём посёлке» (снос ветхих и бесхозных строений) – 899 000,00 рублей;</w:t>
      </w:r>
    </w:p>
    <w:p w:rsidR="00FF10A1" w:rsidRDefault="0079273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– проведение акарицидной обработки территории кладбища, санитарная вырезка деревьев, покос травы – 50 000,00 рублей;</w:t>
      </w:r>
    </w:p>
    <w:p w:rsidR="00FF10A1" w:rsidRDefault="0079273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Уборка несанкционирова</w:t>
      </w:r>
      <w:r>
        <w:rPr>
          <w:sz w:val="28"/>
        </w:rPr>
        <w:t>нных свалок – ежегодно требуется 50 000,00 рублей.</w:t>
      </w:r>
    </w:p>
    <w:p w:rsidR="00FF10A1" w:rsidRDefault="0079273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Озеленение территории и  благоустройство территории поселения – ежегодно.</w:t>
      </w:r>
    </w:p>
    <w:p w:rsidR="00FF10A1" w:rsidRDefault="00FF10A1">
      <w:pPr>
        <w:rPr>
          <w:sz w:val="28"/>
        </w:rPr>
      </w:pPr>
    </w:p>
    <w:p w:rsidR="00FF10A1" w:rsidRDefault="00792736">
      <w:pPr>
        <w:pStyle w:val="aff7"/>
        <w:ind w:firstLine="709"/>
        <w:jc w:val="center"/>
        <w:rPr>
          <w:b/>
          <w:sz w:val="28"/>
        </w:rPr>
      </w:pPr>
      <w:r>
        <w:rPr>
          <w:b/>
          <w:sz w:val="28"/>
        </w:rPr>
        <w:t>Развитие отраслей социально-культурной сферы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На территории поселения находятся два общеобразовательных</w:t>
      </w:r>
      <w:r>
        <w:rPr>
          <w:sz w:val="28"/>
        </w:rPr>
        <w:t xml:space="preserve"> учреждения:  МОУ «Средняя общеобразовательная школа п.Усть-Лэкчим»,  МДОУ «Детский сад п. Усть-Лэкчим». Школа рассчитана на  300 мест. В настоящее время в школе п. Усть-Лэкчим обучается 72 учащихся.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Детский сад п. Усть-Лэкчим рассчитан на 75 мест, в н</w:t>
      </w:r>
      <w:r>
        <w:rPr>
          <w:sz w:val="28"/>
        </w:rPr>
        <w:t xml:space="preserve">астоящее время  посещает дошкольное учреждение 14 дошкольников. 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Территорию поселения обслуживает  учреждение здравоохранения современный   ФАП п. Усть-Лэкчим,</w:t>
      </w:r>
      <w:r>
        <w:rPr>
          <w:i/>
          <w:sz w:val="28"/>
        </w:rPr>
        <w:t xml:space="preserve"> </w:t>
      </w:r>
      <w:r>
        <w:rPr>
          <w:sz w:val="28"/>
        </w:rPr>
        <w:t>в котором работает 2 специалиста, один из которых проживает в с.Корткерос.</w:t>
      </w:r>
    </w:p>
    <w:p w:rsidR="00FF10A1" w:rsidRDefault="00792736">
      <w:pPr>
        <w:jc w:val="both"/>
        <w:rPr>
          <w:sz w:val="28"/>
        </w:rPr>
      </w:pPr>
      <w:r>
        <w:rPr>
          <w:sz w:val="28"/>
        </w:rPr>
        <w:t xml:space="preserve">      Также для  ор</w:t>
      </w:r>
      <w:r>
        <w:rPr>
          <w:sz w:val="28"/>
        </w:rPr>
        <w:t>ганизации досуга и  здорового образа жизни на территории поселения  имеется Социо-культурный центр (Дом культуры, библиотека в п. Усть-Лэкчим, спортивный зал). Но к сожалению на данный момент функционирует только библиотека, так как после пожара, произошед</w:t>
      </w:r>
      <w:r>
        <w:rPr>
          <w:sz w:val="28"/>
        </w:rPr>
        <w:t>шего в здании центра 24 февраля 2023 года ремонт в остальных помещениях не произведен в связи с отсутствием средств в бюджете района.</w:t>
      </w:r>
    </w:p>
    <w:p w:rsidR="00FF10A1" w:rsidRDefault="00FF10A1">
      <w:pPr>
        <w:jc w:val="both"/>
        <w:rPr>
          <w:sz w:val="28"/>
        </w:rPr>
      </w:pPr>
    </w:p>
    <w:p w:rsidR="00FF10A1" w:rsidRDefault="00792736">
      <w:pPr>
        <w:jc w:val="center"/>
        <w:rPr>
          <w:b/>
          <w:sz w:val="28"/>
        </w:rPr>
      </w:pPr>
      <w:r>
        <w:rPr>
          <w:b/>
          <w:sz w:val="28"/>
        </w:rPr>
        <w:t>Теплоснабжение</w:t>
      </w:r>
    </w:p>
    <w:p w:rsidR="00FF10A1" w:rsidRDefault="00FF10A1">
      <w:pPr>
        <w:ind w:firstLine="708"/>
        <w:jc w:val="center"/>
        <w:rPr>
          <w:b/>
          <w:sz w:val="28"/>
        </w:rPr>
      </w:pPr>
    </w:p>
    <w:p w:rsidR="00FF10A1" w:rsidRDefault="00792736">
      <w:pPr>
        <w:ind w:firstLine="708"/>
        <w:jc w:val="both"/>
        <w:rPr>
          <w:sz w:val="28"/>
        </w:rPr>
      </w:pPr>
      <w:r>
        <w:rPr>
          <w:sz w:val="28"/>
        </w:rPr>
        <w:t>Обеспечивает теплоснабжение ООО «Корткеросская тепловая компания». В п.Усть-Лэкчим функционирует 1 котель</w:t>
      </w:r>
      <w:r>
        <w:rPr>
          <w:sz w:val="28"/>
        </w:rPr>
        <w:t>ная, вид топлива: каменный уголь, пеллеты. Данная котельная обслуживает семь многоквартирных домов п.Усть-Лэкчим.</w:t>
      </w:r>
    </w:p>
    <w:p w:rsidR="00FF10A1" w:rsidRDefault="00FF10A1">
      <w:pPr>
        <w:jc w:val="center"/>
        <w:rPr>
          <w:b/>
          <w:sz w:val="28"/>
        </w:rPr>
      </w:pPr>
    </w:p>
    <w:p w:rsidR="00FF10A1" w:rsidRDefault="0079273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Народный бюджет </w:t>
      </w:r>
    </w:p>
    <w:p w:rsidR="00FF10A1" w:rsidRDefault="00FF10A1">
      <w:pPr>
        <w:ind w:firstLine="708"/>
        <w:jc w:val="center"/>
        <w:rPr>
          <w:b/>
          <w:sz w:val="28"/>
        </w:rPr>
      </w:pPr>
    </w:p>
    <w:p w:rsidR="00FF10A1" w:rsidRDefault="00792736">
      <w:pPr>
        <w:ind w:firstLine="720"/>
        <w:jc w:val="both"/>
        <w:rPr>
          <w:sz w:val="28"/>
        </w:rPr>
      </w:pPr>
      <w:r>
        <w:rPr>
          <w:sz w:val="28"/>
        </w:rPr>
        <w:t>В 2023 году на территории сельского поселения «Усть-Лэкчим» в рамках проекта «Народный бюджет» реализован 1 проект.</w:t>
      </w:r>
    </w:p>
    <w:p w:rsidR="00FF10A1" w:rsidRDefault="00792736">
      <w:pPr>
        <w:ind w:firstLine="720"/>
        <w:jc w:val="both"/>
        <w:rPr>
          <w:sz w:val="28"/>
        </w:rPr>
      </w:pPr>
      <w:r>
        <w:rPr>
          <w:sz w:val="28"/>
        </w:rPr>
        <w:t xml:space="preserve">В 2023 </w:t>
      </w:r>
      <w:r>
        <w:rPr>
          <w:sz w:val="28"/>
        </w:rPr>
        <w:t xml:space="preserve">году проведено собрание с жителями для выбора народных проектов для реализации на территории сельского поселения «Усть-Лэкчим» на 2024 год.  </w:t>
      </w:r>
    </w:p>
    <w:p w:rsidR="00FF10A1" w:rsidRDefault="00792736">
      <w:pPr>
        <w:pStyle w:val="ConsPlusNonformat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Кроме этого на территории сельского поселения п.Усть-Лэкчим  зарегистрированы  два ТОСа, что создает условия для п</w:t>
      </w:r>
      <w:r>
        <w:rPr>
          <w:rFonts w:ascii="Times New Roman" w:hAnsi="Times New Roman"/>
          <w:sz w:val="28"/>
        </w:rPr>
        <w:t xml:space="preserve">ривлечения дополнительных средств по благоустройству территории сельского поселения «Усть-Лэкчим». </w:t>
      </w:r>
    </w:p>
    <w:sectPr w:rsidR="00FF10A1">
      <w:pgSz w:w="11906" w:h="16838"/>
      <w:pgMar w:top="284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omiFont Garamon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01B9"/>
    <w:multiLevelType w:val="multilevel"/>
    <w:tmpl w:val="8C66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582275D"/>
    <w:multiLevelType w:val="multilevel"/>
    <w:tmpl w:val="A860E3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A1"/>
    <w:rsid w:val="002A1FA1"/>
    <w:rsid w:val="00792736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/>
      <w:outlineLvl w:val="1"/>
    </w:pPr>
    <w:rPr>
      <w:rFonts w:ascii="Cambria" w:hAnsi="Cambria"/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line="276" w:lineRule="auto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spacing w:before="200"/>
      <w:outlineLvl w:val="3"/>
    </w:pPr>
    <w:rPr>
      <w:rFonts w:ascii="Cambria" w:hAnsi="Cambria"/>
      <w:b/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00"/>
      <w:outlineLvl w:val="4"/>
    </w:pPr>
    <w:rPr>
      <w:rFonts w:ascii="Cambria" w:hAnsi="Cambria"/>
      <w:b/>
      <w:color w:val="7F7F7F"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mbria" w:hAnsi="Cambria"/>
      <w:b/>
      <w:i/>
      <w:color w:val="7F7F7F"/>
      <w:sz w:val="20"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ascii="Cambria" w:hAnsi="Cambria"/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ascii="Cambria" w:hAnsi="Cambria"/>
      <w:sz w:val="20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ascii="Cambria" w:hAnsi="Cambria"/>
      <w:i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First Indent 2"/>
    <w:basedOn w:val="a3"/>
    <w:link w:val="24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4"/>
    <w:link w:val="23"/>
    <w:rPr>
      <w:rFonts w:ascii="Times New Roman" w:hAnsi="Times New Roman"/>
      <w:sz w:val="24"/>
    </w:rPr>
  </w:style>
  <w:style w:type="paragraph" w:customStyle="1" w:styleId="12">
    <w:name w:val="Название книги1"/>
    <w:link w:val="a5"/>
    <w:rPr>
      <w:i/>
      <w:smallCaps/>
      <w:spacing w:val="5"/>
    </w:rPr>
  </w:style>
  <w:style w:type="character" w:styleId="a5">
    <w:name w:val="Book Title"/>
    <w:link w:val="12"/>
    <w:rPr>
      <w:i/>
      <w:smallCaps/>
      <w:spacing w:val="5"/>
    </w:rPr>
  </w:style>
  <w:style w:type="paragraph" w:customStyle="1" w:styleId="13">
    <w:name w:val="Сильная ссылка1"/>
    <w:link w:val="a6"/>
    <w:rPr>
      <w:smallCaps/>
      <w:spacing w:val="5"/>
      <w:u w:val="single"/>
    </w:rPr>
  </w:style>
  <w:style w:type="character" w:styleId="a6">
    <w:name w:val="Intense Reference"/>
    <w:link w:val="13"/>
    <w:rPr>
      <w:smallCaps/>
      <w:spacing w:val="5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a7">
    <w:name w:val="Гипертекстовая ссылка"/>
    <w:link w:val="a8"/>
    <w:rPr>
      <w:rFonts w:ascii="Times New Roman" w:hAnsi="Times New Roman"/>
      <w:color w:val="00800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color w:val="008000"/>
      <w:u w:val="single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spacing w:val="5"/>
      <w:sz w:val="20"/>
    </w:rPr>
  </w:style>
  <w:style w:type="paragraph" w:styleId="ab">
    <w:name w:val="TOC Heading"/>
    <w:basedOn w:val="10"/>
    <w:next w:val="a"/>
    <w:link w:val="ac"/>
    <w:pPr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="Cambria" w:hAnsi="Cambria"/>
      <w:b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b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d">
    <w:name w:val="Document Map"/>
    <w:basedOn w:val="a"/>
    <w:link w:val="ae"/>
    <w:rPr>
      <w:rFonts w:ascii="Tahoma" w:hAnsi="Tahoma"/>
      <w:sz w:val="16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1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Слабое выделение1"/>
    <w:link w:val="af"/>
    <w:rPr>
      <w:i/>
    </w:rPr>
  </w:style>
  <w:style w:type="character" w:styleId="af">
    <w:name w:val="Subtle Emphasis"/>
    <w:link w:val="15"/>
    <w:rPr>
      <w:i/>
    </w:rPr>
  </w:style>
  <w:style w:type="paragraph" w:customStyle="1" w:styleId="16">
    <w:name w:val="Строгий1"/>
    <w:link w:val="af0"/>
    <w:rPr>
      <w:b/>
    </w:rPr>
  </w:style>
  <w:style w:type="character" w:styleId="af0">
    <w:name w:val="Strong"/>
    <w:link w:val="16"/>
    <w:rPr>
      <w:b/>
    </w:rPr>
  </w:style>
  <w:style w:type="character" w:customStyle="1" w:styleId="50">
    <w:name w:val="Заголовок 5 Знак"/>
    <w:basedOn w:val="1"/>
    <w:link w:val="5"/>
    <w:rPr>
      <w:rFonts w:ascii="Cambria" w:hAnsi="Cambria"/>
      <w:b/>
      <w:color w:val="7F7F7F"/>
      <w:sz w:val="20"/>
    </w:rPr>
  </w:style>
  <w:style w:type="paragraph" w:customStyle="1" w:styleId="17">
    <w:name w:val="Слабая ссылка1"/>
    <w:link w:val="af1"/>
    <w:rPr>
      <w:smallCaps/>
    </w:rPr>
  </w:style>
  <w:style w:type="character" w:styleId="af1">
    <w:name w:val="Subtle Reference"/>
    <w:link w:val="17"/>
    <w:rPr>
      <w:smallCaps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8">
    <w:name w:val="Гиперссылка1"/>
    <w:link w:val="af4"/>
    <w:rPr>
      <w:color w:val="0000FF"/>
      <w:u w:val="single"/>
    </w:rPr>
  </w:style>
  <w:style w:type="character" w:styleId="af4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7">
    <w:name w:val="Quote"/>
    <w:basedOn w:val="a"/>
    <w:next w:val="a"/>
    <w:link w:val="28"/>
    <w:pPr>
      <w:spacing w:before="200"/>
      <w:ind w:left="360" w:right="360"/>
    </w:pPr>
    <w:rPr>
      <w:rFonts w:ascii="Calibri" w:hAnsi="Calibri"/>
      <w:i/>
      <w:sz w:val="20"/>
    </w:rPr>
  </w:style>
  <w:style w:type="character" w:customStyle="1" w:styleId="28">
    <w:name w:val="Цитата 2 Знак"/>
    <w:basedOn w:val="1"/>
    <w:link w:val="27"/>
    <w:rPr>
      <w:rFonts w:ascii="Calibri" w:hAnsi="Calibri"/>
      <w:i/>
      <w:sz w:val="20"/>
    </w:rPr>
  </w:style>
  <w:style w:type="paragraph" w:customStyle="1" w:styleId="1b">
    <w:name w:val="Выделение1"/>
    <w:link w:val="af5"/>
    <w:rPr>
      <w:b/>
      <w:i/>
      <w:spacing w:val="10"/>
    </w:rPr>
  </w:style>
  <w:style w:type="character" w:styleId="af5">
    <w:name w:val="Emphasis"/>
    <w:link w:val="1b"/>
    <w:rPr>
      <w:b/>
      <w:i/>
      <w:spacing w:val="1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Intense Quote"/>
    <w:basedOn w:val="a"/>
    <w:next w:val="a"/>
    <w:link w:val="af7"/>
    <w:pPr>
      <w:spacing w:before="200" w:after="280"/>
      <w:ind w:left="1008" w:right="1152"/>
      <w:jc w:val="both"/>
    </w:pPr>
    <w:rPr>
      <w:rFonts w:ascii="Calibri" w:hAnsi="Calibri"/>
      <w:b/>
      <w:i/>
      <w:sz w:val="20"/>
    </w:rPr>
  </w:style>
  <w:style w:type="character" w:customStyle="1" w:styleId="af7">
    <w:name w:val="Выделенная цитата Знак"/>
    <w:basedOn w:val="1"/>
    <w:link w:val="af6"/>
    <w:rPr>
      <w:rFonts w:ascii="Calibri" w:hAnsi="Calibri"/>
      <w:b/>
      <w:i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Plain Text"/>
    <w:basedOn w:val="a"/>
    <w:link w:val="af9"/>
    <w:pPr>
      <w:spacing w:after="240" w:line="288" w:lineRule="auto"/>
      <w:ind w:firstLine="567"/>
      <w:jc w:val="both"/>
    </w:pPr>
    <w:rPr>
      <w:rFonts w:ascii="AGOpus" w:hAnsi="AGOpus"/>
      <w:i/>
    </w:rPr>
  </w:style>
  <w:style w:type="character" w:customStyle="1" w:styleId="af9">
    <w:name w:val="Текст Знак"/>
    <w:basedOn w:val="1"/>
    <w:link w:val="af8"/>
    <w:rPr>
      <w:rFonts w:ascii="AGOpus" w:hAnsi="AGOpu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rFonts w:ascii="Times New Roman" w:hAnsi="Times New Roman"/>
      <w:sz w:val="24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"/>
    <w:basedOn w:val="1"/>
    <w:link w:val="afa"/>
    <w:rPr>
      <w:rFonts w:ascii="Verdana" w:hAnsi="Verdana"/>
      <w:sz w:val="20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  <w:rPr>
      <w:sz w:val="28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8"/>
    </w:rPr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c">
    <w:name w:val="Сильное выделение1"/>
    <w:link w:val="afe"/>
    <w:rPr>
      <w:b/>
    </w:rPr>
  </w:style>
  <w:style w:type="character" w:styleId="afe">
    <w:name w:val="Intense Emphasis"/>
    <w:link w:val="1c"/>
    <w:rPr>
      <w:b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ind w:left="1560" w:hanging="156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spacing w:after="600"/>
    </w:pPr>
    <w:rPr>
      <w:rFonts w:ascii="Cambria" w:hAnsi="Cambria"/>
      <w:i/>
      <w:spacing w:val="13"/>
    </w:rPr>
  </w:style>
  <w:style w:type="character" w:customStyle="1" w:styleId="aff2">
    <w:name w:val="Подзаголовок Знак"/>
    <w:basedOn w:val="1"/>
    <w:link w:val="aff1"/>
    <w:rPr>
      <w:rFonts w:ascii="Cambria" w:hAnsi="Cambria"/>
      <w:i/>
      <w:spacing w:val="13"/>
      <w:sz w:val="24"/>
    </w:rPr>
  </w:style>
  <w:style w:type="paragraph" w:customStyle="1" w:styleId="1d">
    <w:name w:val="Обычный1"/>
    <w:basedOn w:val="a"/>
    <w:link w:val="1e"/>
    <w:pPr>
      <w:spacing w:line="360" w:lineRule="auto"/>
      <w:ind w:firstLine="709"/>
      <w:jc w:val="both"/>
    </w:pPr>
  </w:style>
  <w:style w:type="character" w:customStyle="1" w:styleId="1e">
    <w:name w:val="Обычный1"/>
    <w:basedOn w:val="1"/>
    <w:link w:val="1d"/>
    <w:rPr>
      <w:rFonts w:ascii="Times New Roman" w:hAnsi="Times New Roman"/>
      <w:sz w:val="24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5"/>
      <w:sz w:val="52"/>
    </w:rPr>
  </w:style>
  <w:style w:type="character" w:customStyle="1" w:styleId="aff4">
    <w:name w:val="Название Знак"/>
    <w:basedOn w:val="1"/>
    <w:link w:val="aff3"/>
    <w:rPr>
      <w:rFonts w:ascii="Cambria" w:hAnsi="Cambria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sz w:val="20"/>
    </w:rPr>
  </w:style>
  <w:style w:type="paragraph" w:styleId="aff5">
    <w:name w:val="No Spacing"/>
    <w:basedOn w:val="a"/>
    <w:link w:val="aff6"/>
  </w:style>
  <w:style w:type="character" w:customStyle="1" w:styleId="aff6">
    <w:name w:val="Без интервала Знак"/>
    <w:basedOn w:val="1"/>
    <w:link w:val="aff5"/>
    <w:rPr>
      <w:rFonts w:ascii="Times New Roman" w:hAnsi="Times New Roman"/>
      <w:sz w:val="24"/>
    </w:rPr>
  </w:style>
  <w:style w:type="paragraph" w:styleId="aff7">
    <w:name w:val="Body Text"/>
    <w:basedOn w:val="a"/>
    <w:link w:val="aff8"/>
    <w:pPr>
      <w:spacing w:after="120"/>
    </w:pPr>
  </w:style>
  <w:style w:type="character" w:customStyle="1" w:styleId="aff8">
    <w:name w:val="Основной текст Знак"/>
    <w:basedOn w:val="1"/>
    <w:link w:val="aff7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b/>
      <w:i/>
      <w:color w:val="7F7F7F"/>
      <w:sz w:val="20"/>
    </w:rPr>
  </w:style>
  <w:style w:type="table" w:styleId="aff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/>
      <w:outlineLvl w:val="1"/>
    </w:pPr>
    <w:rPr>
      <w:rFonts w:ascii="Cambria" w:hAnsi="Cambria"/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line="276" w:lineRule="auto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spacing w:before="200"/>
      <w:outlineLvl w:val="3"/>
    </w:pPr>
    <w:rPr>
      <w:rFonts w:ascii="Cambria" w:hAnsi="Cambria"/>
      <w:b/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00"/>
      <w:outlineLvl w:val="4"/>
    </w:pPr>
    <w:rPr>
      <w:rFonts w:ascii="Cambria" w:hAnsi="Cambria"/>
      <w:b/>
      <w:color w:val="7F7F7F"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mbria" w:hAnsi="Cambria"/>
      <w:b/>
      <w:i/>
      <w:color w:val="7F7F7F"/>
      <w:sz w:val="20"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ascii="Cambria" w:hAnsi="Cambria"/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ascii="Cambria" w:hAnsi="Cambria"/>
      <w:sz w:val="20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ascii="Cambria" w:hAnsi="Cambria"/>
      <w:i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First Indent 2"/>
    <w:basedOn w:val="a3"/>
    <w:link w:val="24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4"/>
    <w:link w:val="23"/>
    <w:rPr>
      <w:rFonts w:ascii="Times New Roman" w:hAnsi="Times New Roman"/>
      <w:sz w:val="24"/>
    </w:rPr>
  </w:style>
  <w:style w:type="paragraph" w:customStyle="1" w:styleId="12">
    <w:name w:val="Название книги1"/>
    <w:link w:val="a5"/>
    <w:rPr>
      <w:i/>
      <w:smallCaps/>
      <w:spacing w:val="5"/>
    </w:rPr>
  </w:style>
  <w:style w:type="character" w:styleId="a5">
    <w:name w:val="Book Title"/>
    <w:link w:val="12"/>
    <w:rPr>
      <w:i/>
      <w:smallCaps/>
      <w:spacing w:val="5"/>
    </w:rPr>
  </w:style>
  <w:style w:type="paragraph" w:customStyle="1" w:styleId="13">
    <w:name w:val="Сильная ссылка1"/>
    <w:link w:val="a6"/>
    <w:rPr>
      <w:smallCaps/>
      <w:spacing w:val="5"/>
      <w:u w:val="single"/>
    </w:rPr>
  </w:style>
  <w:style w:type="character" w:styleId="a6">
    <w:name w:val="Intense Reference"/>
    <w:link w:val="13"/>
    <w:rPr>
      <w:smallCaps/>
      <w:spacing w:val="5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a7">
    <w:name w:val="Гипертекстовая ссылка"/>
    <w:link w:val="a8"/>
    <w:rPr>
      <w:rFonts w:ascii="Times New Roman" w:hAnsi="Times New Roman"/>
      <w:color w:val="00800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color w:val="008000"/>
      <w:u w:val="single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spacing w:val="5"/>
      <w:sz w:val="20"/>
    </w:rPr>
  </w:style>
  <w:style w:type="paragraph" w:styleId="ab">
    <w:name w:val="TOC Heading"/>
    <w:basedOn w:val="10"/>
    <w:next w:val="a"/>
    <w:link w:val="ac"/>
    <w:pPr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="Cambria" w:hAnsi="Cambria"/>
      <w:b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b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d">
    <w:name w:val="Document Map"/>
    <w:basedOn w:val="a"/>
    <w:link w:val="ae"/>
    <w:rPr>
      <w:rFonts w:ascii="Tahoma" w:hAnsi="Tahoma"/>
      <w:sz w:val="16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1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Слабое выделение1"/>
    <w:link w:val="af"/>
    <w:rPr>
      <w:i/>
    </w:rPr>
  </w:style>
  <w:style w:type="character" w:styleId="af">
    <w:name w:val="Subtle Emphasis"/>
    <w:link w:val="15"/>
    <w:rPr>
      <w:i/>
    </w:rPr>
  </w:style>
  <w:style w:type="paragraph" w:customStyle="1" w:styleId="16">
    <w:name w:val="Строгий1"/>
    <w:link w:val="af0"/>
    <w:rPr>
      <w:b/>
    </w:rPr>
  </w:style>
  <w:style w:type="character" w:styleId="af0">
    <w:name w:val="Strong"/>
    <w:link w:val="16"/>
    <w:rPr>
      <w:b/>
    </w:rPr>
  </w:style>
  <w:style w:type="character" w:customStyle="1" w:styleId="50">
    <w:name w:val="Заголовок 5 Знак"/>
    <w:basedOn w:val="1"/>
    <w:link w:val="5"/>
    <w:rPr>
      <w:rFonts w:ascii="Cambria" w:hAnsi="Cambria"/>
      <w:b/>
      <w:color w:val="7F7F7F"/>
      <w:sz w:val="20"/>
    </w:rPr>
  </w:style>
  <w:style w:type="paragraph" w:customStyle="1" w:styleId="17">
    <w:name w:val="Слабая ссылка1"/>
    <w:link w:val="af1"/>
    <w:rPr>
      <w:smallCaps/>
    </w:rPr>
  </w:style>
  <w:style w:type="character" w:styleId="af1">
    <w:name w:val="Subtle Reference"/>
    <w:link w:val="17"/>
    <w:rPr>
      <w:smallCaps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8">
    <w:name w:val="Гиперссылка1"/>
    <w:link w:val="af4"/>
    <w:rPr>
      <w:color w:val="0000FF"/>
      <w:u w:val="single"/>
    </w:rPr>
  </w:style>
  <w:style w:type="character" w:styleId="af4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7">
    <w:name w:val="Quote"/>
    <w:basedOn w:val="a"/>
    <w:next w:val="a"/>
    <w:link w:val="28"/>
    <w:pPr>
      <w:spacing w:before="200"/>
      <w:ind w:left="360" w:right="360"/>
    </w:pPr>
    <w:rPr>
      <w:rFonts w:ascii="Calibri" w:hAnsi="Calibri"/>
      <w:i/>
      <w:sz w:val="20"/>
    </w:rPr>
  </w:style>
  <w:style w:type="character" w:customStyle="1" w:styleId="28">
    <w:name w:val="Цитата 2 Знак"/>
    <w:basedOn w:val="1"/>
    <w:link w:val="27"/>
    <w:rPr>
      <w:rFonts w:ascii="Calibri" w:hAnsi="Calibri"/>
      <w:i/>
      <w:sz w:val="20"/>
    </w:rPr>
  </w:style>
  <w:style w:type="paragraph" w:customStyle="1" w:styleId="1b">
    <w:name w:val="Выделение1"/>
    <w:link w:val="af5"/>
    <w:rPr>
      <w:b/>
      <w:i/>
      <w:spacing w:val="10"/>
    </w:rPr>
  </w:style>
  <w:style w:type="character" w:styleId="af5">
    <w:name w:val="Emphasis"/>
    <w:link w:val="1b"/>
    <w:rPr>
      <w:b/>
      <w:i/>
      <w:spacing w:val="1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Intense Quote"/>
    <w:basedOn w:val="a"/>
    <w:next w:val="a"/>
    <w:link w:val="af7"/>
    <w:pPr>
      <w:spacing w:before="200" w:after="280"/>
      <w:ind w:left="1008" w:right="1152"/>
      <w:jc w:val="both"/>
    </w:pPr>
    <w:rPr>
      <w:rFonts w:ascii="Calibri" w:hAnsi="Calibri"/>
      <w:b/>
      <w:i/>
      <w:sz w:val="20"/>
    </w:rPr>
  </w:style>
  <w:style w:type="character" w:customStyle="1" w:styleId="af7">
    <w:name w:val="Выделенная цитата Знак"/>
    <w:basedOn w:val="1"/>
    <w:link w:val="af6"/>
    <w:rPr>
      <w:rFonts w:ascii="Calibri" w:hAnsi="Calibri"/>
      <w:b/>
      <w:i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Plain Text"/>
    <w:basedOn w:val="a"/>
    <w:link w:val="af9"/>
    <w:pPr>
      <w:spacing w:after="240" w:line="288" w:lineRule="auto"/>
      <w:ind w:firstLine="567"/>
      <w:jc w:val="both"/>
    </w:pPr>
    <w:rPr>
      <w:rFonts w:ascii="AGOpus" w:hAnsi="AGOpus"/>
      <w:i/>
    </w:rPr>
  </w:style>
  <w:style w:type="character" w:customStyle="1" w:styleId="af9">
    <w:name w:val="Текст Знак"/>
    <w:basedOn w:val="1"/>
    <w:link w:val="af8"/>
    <w:rPr>
      <w:rFonts w:ascii="AGOpus" w:hAnsi="AGOpu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rFonts w:ascii="Times New Roman" w:hAnsi="Times New Roman"/>
      <w:sz w:val="24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"/>
    <w:basedOn w:val="1"/>
    <w:link w:val="afa"/>
    <w:rPr>
      <w:rFonts w:ascii="Verdana" w:hAnsi="Verdana"/>
      <w:sz w:val="20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  <w:rPr>
      <w:sz w:val="28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8"/>
    </w:rPr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c">
    <w:name w:val="Сильное выделение1"/>
    <w:link w:val="afe"/>
    <w:rPr>
      <w:b/>
    </w:rPr>
  </w:style>
  <w:style w:type="character" w:styleId="afe">
    <w:name w:val="Intense Emphasis"/>
    <w:link w:val="1c"/>
    <w:rPr>
      <w:b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ind w:left="1560" w:hanging="156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spacing w:after="600"/>
    </w:pPr>
    <w:rPr>
      <w:rFonts w:ascii="Cambria" w:hAnsi="Cambria"/>
      <w:i/>
      <w:spacing w:val="13"/>
    </w:rPr>
  </w:style>
  <w:style w:type="character" w:customStyle="1" w:styleId="aff2">
    <w:name w:val="Подзаголовок Знак"/>
    <w:basedOn w:val="1"/>
    <w:link w:val="aff1"/>
    <w:rPr>
      <w:rFonts w:ascii="Cambria" w:hAnsi="Cambria"/>
      <w:i/>
      <w:spacing w:val="13"/>
      <w:sz w:val="24"/>
    </w:rPr>
  </w:style>
  <w:style w:type="paragraph" w:customStyle="1" w:styleId="1d">
    <w:name w:val="Обычный1"/>
    <w:basedOn w:val="a"/>
    <w:link w:val="1e"/>
    <w:pPr>
      <w:spacing w:line="360" w:lineRule="auto"/>
      <w:ind w:firstLine="709"/>
      <w:jc w:val="both"/>
    </w:pPr>
  </w:style>
  <w:style w:type="character" w:customStyle="1" w:styleId="1e">
    <w:name w:val="Обычный1"/>
    <w:basedOn w:val="1"/>
    <w:link w:val="1d"/>
    <w:rPr>
      <w:rFonts w:ascii="Times New Roman" w:hAnsi="Times New Roman"/>
      <w:sz w:val="24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5"/>
      <w:sz w:val="52"/>
    </w:rPr>
  </w:style>
  <w:style w:type="character" w:customStyle="1" w:styleId="aff4">
    <w:name w:val="Название Знак"/>
    <w:basedOn w:val="1"/>
    <w:link w:val="aff3"/>
    <w:rPr>
      <w:rFonts w:ascii="Cambria" w:hAnsi="Cambria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sz w:val="20"/>
    </w:rPr>
  </w:style>
  <w:style w:type="paragraph" w:styleId="aff5">
    <w:name w:val="No Spacing"/>
    <w:basedOn w:val="a"/>
    <w:link w:val="aff6"/>
  </w:style>
  <w:style w:type="character" w:customStyle="1" w:styleId="aff6">
    <w:name w:val="Без интервала Знак"/>
    <w:basedOn w:val="1"/>
    <w:link w:val="aff5"/>
    <w:rPr>
      <w:rFonts w:ascii="Times New Roman" w:hAnsi="Times New Roman"/>
      <w:sz w:val="24"/>
    </w:rPr>
  </w:style>
  <w:style w:type="paragraph" w:styleId="aff7">
    <w:name w:val="Body Text"/>
    <w:basedOn w:val="a"/>
    <w:link w:val="aff8"/>
    <w:pPr>
      <w:spacing w:after="120"/>
    </w:pPr>
  </w:style>
  <w:style w:type="character" w:customStyle="1" w:styleId="aff8">
    <w:name w:val="Основной текст Знак"/>
    <w:basedOn w:val="1"/>
    <w:link w:val="aff7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b/>
      <w:i/>
      <w:color w:val="7F7F7F"/>
      <w:sz w:val="20"/>
    </w:rPr>
  </w:style>
  <w:style w:type="table" w:styleId="aff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2023-10-16T13:55:00Z</dcterms:created>
  <dcterms:modified xsi:type="dcterms:W3CDTF">2023-10-16T13:55:00Z</dcterms:modified>
</cp:coreProperties>
</file>