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189"/>
        <w:gridCol w:w="3543"/>
      </w:tblGrid>
      <w:tr w:rsidR="00D91471">
        <w:trPr>
          <w:trHeight w:val="1266"/>
        </w:trPr>
        <w:tc>
          <w:tcPr>
            <w:tcW w:w="3510" w:type="dxa"/>
            <w:vAlign w:val="bottom"/>
          </w:tcPr>
          <w:p w:rsidR="00D91471" w:rsidRDefault="00FB73AA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«Локчимдiн»</w:t>
            </w:r>
          </w:p>
          <w:p w:rsidR="00D91471" w:rsidRDefault="00FB73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сикт овмöдчöминлöн</w:t>
            </w:r>
          </w:p>
          <w:p w:rsidR="00D91471" w:rsidRDefault="00FB73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Сöвет </w:t>
            </w:r>
          </w:p>
        </w:tc>
        <w:tc>
          <w:tcPr>
            <w:tcW w:w="2127" w:type="dxa"/>
            <w:gridSpan w:val="2"/>
          </w:tcPr>
          <w:p w:rsidR="00D91471" w:rsidRDefault="00FB73AA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33400" cy="6572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1471" w:rsidRDefault="00D91471">
            <w:pPr>
              <w:jc w:val="center"/>
              <w:rPr>
                <w:b/>
                <w:sz w:val="28"/>
              </w:rPr>
            </w:pPr>
          </w:p>
        </w:tc>
        <w:tc>
          <w:tcPr>
            <w:tcW w:w="3543" w:type="dxa"/>
          </w:tcPr>
          <w:p w:rsidR="00D91471" w:rsidRDefault="00D91471">
            <w:pPr>
              <w:jc w:val="center"/>
              <w:rPr>
                <w:b/>
                <w:sz w:val="28"/>
              </w:rPr>
            </w:pPr>
          </w:p>
          <w:p w:rsidR="00D91471" w:rsidRDefault="00FB73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:rsidR="00D91471" w:rsidRDefault="00FB73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сельского  поселения</w:t>
            </w:r>
          </w:p>
          <w:p w:rsidR="00D91471" w:rsidRDefault="00FB73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«Усть-Лэкчим»</w:t>
            </w:r>
          </w:p>
          <w:p w:rsidR="00D91471" w:rsidRDefault="00D91471">
            <w:pPr>
              <w:jc w:val="center"/>
              <w:rPr>
                <w:b/>
                <w:sz w:val="28"/>
              </w:rPr>
            </w:pPr>
          </w:p>
        </w:tc>
      </w:tr>
      <w:tr w:rsidR="00D91471">
        <w:trPr>
          <w:trHeight w:val="685"/>
        </w:trPr>
        <w:tc>
          <w:tcPr>
            <w:tcW w:w="9180" w:type="dxa"/>
            <w:gridSpan w:val="4"/>
            <w:vAlign w:val="center"/>
          </w:tcPr>
          <w:p w:rsidR="00D91471" w:rsidRDefault="00FB73AA">
            <w:pPr>
              <w:pStyle w:val="10"/>
              <w:spacing w:before="0"/>
              <w:jc w:val="center"/>
              <w:rPr>
                <w:rFonts w:ascii="Times New Roman" w:hAnsi="Times New Roman"/>
                <w:color w:val="000000"/>
                <w:sz w:val="32"/>
              </w:rPr>
            </w:pPr>
            <w:r>
              <w:rPr>
                <w:rFonts w:ascii="Times New Roman" w:hAnsi="Times New Roman"/>
                <w:color w:val="000000"/>
                <w:sz w:val="32"/>
              </w:rPr>
              <w:t>КЫВКÖРТÖД</w:t>
            </w:r>
          </w:p>
          <w:p w:rsidR="00D91471" w:rsidRDefault="00D91471">
            <w:pPr>
              <w:pStyle w:val="10"/>
              <w:spacing w:before="0"/>
              <w:jc w:val="center"/>
              <w:rPr>
                <w:color w:val="000000"/>
                <w:sz w:val="16"/>
              </w:rPr>
            </w:pPr>
          </w:p>
        </w:tc>
      </w:tr>
      <w:tr w:rsidR="00D91471">
        <w:trPr>
          <w:trHeight w:val="685"/>
        </w:trPr>
        <w:tc>
          <w:tcPr>
            <w:tcW w:w="9180" w:type="dxa"/>
            <w:gridSpan w:val="4"/>
            <w:vAlign w:val="center"/>
          </w:tcPr>
          <w:p w:rsidR="00D91471" w:rsidRDefault="00FB73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РЕШЕНИЕ </w:t>
            </w:r>
          </w:p>
          <w:p w:rsidR="00D91471" w:rsidRDefault="00FB73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(проект) </w:t>
            </w:r>
          </w:p>
          <w:p w:rsidR="00D91471" w:rsidRDefault="00D91471">
            <w:pPr>
              <w:jc w:val="center"/>
              <w:rPr>
                <w:b/>
                <w:sz w:val="32"/>
              </w:rPr>
            </w:pPr>
          </w:p>
        </w:tc>
      </w:tr>
      <w:tr w:rsidR="00D91471">
        <w:trPr>
          <w:trHeight w:val="373"/>
        </w:trPr>
        <w:tc>
          <w:tcPr>
            <w:tcW w:w="4448" w:type="dxa"/>
            <w:gridSpan w:val="2"/>
          </w:tcPr>
          <w:p w:rsidR="00D91471" w:rsidRDefault="00FB73AA">
            <w:pPr>
              <w:pStyle w:val="2"/>
              <w:spacing w:before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                              2023 года</w:t>
            </w:r>
          </w:p>
        </w:tc>
        <w:tc>
          <w:tcPr>
            <w:tcW w:w="4732" w:type="dxa"/>
            <w:gridSpan w:val="2"/>
          </w:tcPr>
          <w:p w:rsidR="00D91471" w:rsidRDefault="00FB73AA">
            <w:pPr>
              <w:ind w:right="-1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 V-/</w:t>
            </w:r>
          </w:p>
        </w:tc>
      </w:tr>
      <w:tr w:rsidR="00D91471">
        <w:trPr>
          <w:trHeight w:val="373"/>
        </w:trPr>
        <w:tc>
          <w:tcPr>
            <w:tcW w:w="4448" w:type="dxa"/>
            <w:gridSpan w:val="2"/>
          </w:tcPr>
          <w:p w:rsidR="00D91471" w:rsidRDefault="00D91471">
            <w:pPr>
              <w:pStyle w:val="2"/>
            </w:pPr>
          </w:p>
        </w:tc>
        <w:tc>
          <w:tcPr>
            <w:tcW w:w="4732" w:type="dxa"/>
            <w:gridSpan w:val="2"/>
          </w:tcPr>
          <w:p w:rsidR="00D91471" w:rsidRDefault="00D91471">
            <w:pPr>
              <w:jc w:val="center"/>
              <w:rPr>
                <w:b/>
                <w:sz w:val="32"/>
              </w:rPr>
            </w:pPr>
          </w:p>
        </w:tc>
      </w:tr>
      <w:tr w:rsidR="00D91471">
        <w:trPr>
          <w:trHeight w:val="393"/>
        </w:trPr>
        <w:tc>
          <w:tcPr>
            <w:tcW w:w="9180" w:type="dxa"/>
            <w:gridSpan w:val="4"/>
          </w:tcPr>
          <w:p w:rsidR="00D91471" w:rsidRDefault="00FB73AA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(Республика Коми, Корткеросский район, п. Приозёрный)</w:t>
            </w:r>
          </w:p>
        </w:tc>
      </w:tr>
    </w:tbl>
    <w:p w:rsidR="00D91471" w:rsidRDefault="00D91471">
      <w:pPr>
        <w:pStyle w:val="ConsPlusNormal1"/>
        <w:tabs>
          <w:tab w:val="left" w:pos="4111"/>
        </w:tabs>
        <w:ind w:firstLine="0"/>
        <w:jc w:val="center"/>
        <w:rPr>
          <w:rFonts w:ascii="Times New Roman" w:hAnsi="Times New Roman"/>
          <w:b/>
          <w:sz w:val="32"/>
        </w:rPr>
      </w:pPr>
    </w:p>
    <w:p w:rsidR="00D91471" w:rsidRDefault="00FB73AA">
      <w:pPr>
        <w:pStyle w:val="ConsPlusNormal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и дополнений в Устав муниципального образования сельского поселения «Усть-Лэкчим»</w:t>
      </w:r>
    </w:p>
    <w:p w:rsidR="00D91471" w:rsidRDefault="00D91471">
      <w:pPr>
        <w:pStyle w:val="ConsPlusNormal1"/>
        <w:tabs>
          <w:tab w:val="left" w:pos="4111"/>
        </w:tabs>
        <w:ind w:right="17" w:firstLine="0"/>
        <w:jc w:val="center"/>
        <w:rPr>
          <w:rFonts w:ascii="Times New Roman" w:hAnsi="Times New Roman"/>
          <w:b/>
          <w:sz w:val="32"/>
        </w:rPr>
      </w:pP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пункта 1 части 1 статьи  26  Устава муниципального образования сельского поселения «Усть-Лэкчим», Совет сельского поселения «Усть-Лэкчим» решил:</w:t>
      </w:r>
    </w:p>
    <w:p w:rsidR="00D91471" w:rsidRDefault="00FB73AA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Внести в Устав муниципального образования сельского поселения «Усть-Лэкчим» следующие изменения: </w:t>
      </w:r>
    </w:p>
    <w:p w:rsidR="00D91471" w:rsidRDefault="00FB73AA">
      <w:pPr>
        <w:ind w:firstLine="709"/>
        <w:contextualSpacing/>
        <w:jc w:val="both"/>
        <w:rPr>
          <w:sz w:val="28"/>
        </w:rPr>
      </w:pPr>
      <w:r>
        <w:rPr>
          <w:spacing w:val="-2"/>
          <w:sz w:val="28"/>
        </w:rPr>
        <w:t>1.1.</w:t>
      </w:r>
      <w:r>
        <w:rPr>
          <w:sz w:val="28"/>
        </w:rPr>
        <w:t xml:space="preserve"> В статье  7  Устава:</w:t>
      </w:r>
    </w:p>
    <w:p w:rsidR="00D91471" w:rsidRDefault="00FB73AA">
      <w:pPr>
        <w:ind w:firstLine="709"/>
        <w:contextualSpacing/>
        <w:jc w:val="both"/>
        <w:rPr>
          <w:sz w:val="28"/>
        </w:rPr>
      </w:pPr>
      <w:r>
        <w:rPr>
          <w:sz w:val="28"/>
        </w:rPr>
        <w:t>а) в абзаце 1 части 11 слово «обнародования» заменить словами «опубликования (обнародования)».</w:t>
      </w:r>
    </w:p>
    <w:p w:rsidR="00D91471" w:rsidRDefault="00FB73AA">
      <w:pPr>
        <w:ind w:firstLine="709"/>
        <w:contextualSpacing/>
        <w:jc w:val="both"/>
        <w:rPr>
          <w:sz w:val="28"/>
        </w:rPr>
      </w:pPr>
      <w:r>
        <w:rPr>
          <w:sz w:val="28"/>
        </w:rPr>
        <w:t>б) часть 12 изложить в следующей редакции:</w:t>
      </w:r>
    </w:p>
    <w:p w:rsidR="00D91471" w:rsidRDefault="00FB73AA">
      <w:pPr>
        <w:ind w:firstLine="709"/>
        <w:contextualSpacing/>
        <w:jc w:val="both"/>
        <w:rPr>
          <w:sz w:val="28"/>
        </w:rPr>
      </w:pPr>
      <w:r>
        <w:rPr>
          <w:sz w:val="28"/>
        </w:rPr>
        <w:t>«12.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поселении, - «Информационный вестник Совета сельского поселения и администрации сельского поселения «Усть-Лэкчим».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Муниципальные правовые акты или соглашения, заключенные между органами местного самоуправления, подлежат опубликованию в течение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опубликовываются в сроки, установленные частью 8 статьи 44 Федерального закона  от 06.10.2003  № 131-ФЗ «Об общих принципах организации местного самоуправления в Российской Федерации».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в) дополнить частями 12.1 и 12.2 следующего содержания: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 xml:space="preserve">«12.1 Наряду с официальным опубликованием муниципальный правовой акт или соглашение, заключенное между органами местного </w:t>
      </w:r>
      <w:r>
        <w:rPr>
          <w:sz w:val="28"/>
        </w:rPr>
        <w:lastRenderedPageBreak/>
        <w:t>самоуправления,  могут быть обнародованы путем вывешивания указанных актов в общедоступных местах не позднее чем через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обнародуются в сроки, установленные частью 8 статьи 44 Федерального закона от 06.10.2003  № 131-ФЗ «Об общих принципах организации местного самоуправления в Российской Федерации».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Места вывешивания муниципальных правовых актов сельского поселения, соглашений, заключаемых между органами местного самоуправления:</w:t>
      </w:r>
    </w:p>
    <w:p w:rsidR="00D91471" w:rsidRDefault="00FB73AA">
      <w:pPr>
        <w:ind w:left="360"/>
        <w:jc w:val="both"/>
        <w:rPr>
          <w:sz w:val="28"/>
        </w:rPr>
      </w:pPr>
      <w:r>
        <w:rPr>
          <w:sz w:val="28"/>
        </w:rPr>
        <w:t>- администрация сельского поселения «Усть-Лэкчим»</w:t>
      </w:r>
    </w:p>
    <w:p w:rsidR="00D91471" w:rsidRDefault="00FB73AA">
      <w:pPr>
        <w:ind w:left="360"/>
        <w:jc w:val="both"/>
        <w:rPr>
          <w:sz w:val="28"/>
        </w:rPr>
      </w:pPr>
      <w:r>
        <w:rPr>
          <w:sz w:val="28"/>
        </w:rPr>
        <w:t xml:space="preserve">- на доме № 5 по ул.Ленинградская, п.Мартиты; </w:t>
      </w:r>
    </w:p>
    <w:p w:rsidR="00D91471" w:rsidRDefault="00FB73AA">
      <w:pPr>
        <w:ind w:left="360"/>
        <w:jc w:val="both"/>
        <w:rPr>
          <w:sz w:val="28"/>
        </w:rPr>
      </w:pPr>
      <w:r>
        <w:rPr>
          <w:sz w:val="28"/>
        </w:rPr>
        <w:t>- магазин «Василина» п.Усть-Лэкчим.</w:t>
      </w:r>
    </w:p>
    <w:p w:rsidR="00D91471" w:rsidRDefault="00FB73AA">
      <w:pPr>
        <w:jc w:val="both"/>
        <w:rPr>
          <w:sz w:val="28"/>
        </w:rPr>
      </w:pPr>
      <w:r>
        <w:rPr>
          <w:sz w:val="28"/>
        </w:rPr>
        <w:t xml:space="preserve">   Обнародованные муниципальные правовые акты или соглашения, заключенные между органами местного самоуправления, находятся в вышеуказанных общедоступных местах не менее чем 30 календарных дней со дня их размещения.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Днем обнародования муниципального правового акта или соглашения, заключенного между органами местного самоуправления, является первый день его размещения в общедоступных местах.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12.2 Устав сельского поселения и муниципальные правовые  акты о внесении в него изменений, дополнительно размещаются на портале Минюста России «Нормативные правовые акты в Российской Федерации» (http://pravo.minjust.ru, Эл. № ФС77-72471 от 05.03.2018).».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 xml:space="preserve">  1.2 в абзаце втором части 4 статьи 13 Устава  второе предложение признать  утратившим силу;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1.3  в абзаце втором части 5 статьи 13 Устава слово «обнародованию» заменить на слова «опубликованию (обнародованию)»,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1.4 в части 10 статьи 13 Устава слово «обнародования» заменить на слово «опубликования»;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1.5 абзац третий части 2 статьи 14 Устава признать  утратившим силу;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1.6 статью 15 Устава  изложить в следующей редакции:</w:t>
      </w:r>
    </w:p>
    <w:p w:rsidR="00D91471" w:rsidRDefault="00FB73A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«Статья 15. Голосование по  отзыву депутата Совета</w:t>
      </w:r>
    </w:p>
    <w:p w:rsidR="00D91471" w:rsidRDefault="00FB73A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сельского поселения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1. Голосование по отзыву депутата Совета сельского поселения проводится по инициативе населения в порядке, установленном федеральным законом и принимаемым в соответствии с ним законом Республики Коми для проведения местного референдума, с учетом особенностей, предусмотренных Федеральным законом от 06.10.2003 № 131-ФЗ «Об  общих  принципах  организации местного  самоуправления в Российской  Федерации»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 xml:space="preserve">2. Основаниями для отзыва депутатов Совета сельского поселения могут быть: нарушение законодательства Российской Федерации и Республики Коми, нормативных правовых актов органов государственной власти, принятых в пределах их компетенции, настоящего Устава, муниципальных нормативных правовых актов. При этом основаниями для </w:t>
      </w:r>
      <w:r>
        <w:rPr>
          <w:sz w:val="28"/>
        </w:rPr>
        <w:lastRenderedPageBreak/>
        <w:t xml:space="preserve">отзыва служат только конкретные противоправные решения или действия (бездействие) депутата, подтвержденные в судебном порядке. 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 xml:space="preserve">3. Депутат имеет право дать избирателям объяснения по поводу обстоятельств, выдвигаемых в качестве оснований для отзыва. 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4. Голосование по отзыву депутата назначается Советом сельского поселения по инициативе, выдвинутой инициативной группой избирателей в составе не менее десяти избирателей, зарегистрированных в избирательном округе по которому был избран депутат.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Выдвижение инициативы о проведении голосования по  отзыву  депутата Совета поселения, регистрация  инициативной  группы  по  проведению голосования по  отзыву  депутата Совета поселения, сбор и проверка подписей в поддержку  указанной  инициативы, проверка  правильности  оформления подписных листов осуществляются  в  соответствии  с  процедурой, предусмотренной Федеральным  законом от 12.06.2002 № 67-ФЗ 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 и настоящим Уставом для выдвижения инициативы по проведению местного  референдума, с учетом особенностей, предусмотренных настоящей статьей.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В ходатайстве о регистрации инициативной  группы по  проведению голосования по отзыву депутата Совета поселения должны быть  указаны сведения и приложены документы, предусмотренные Федеральным  законом от 12.06.2002 № 67-ФЗ 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 для проведения местного  референдума, а также:</w:t>
      </w:r>
    </w:p>
    <w:p w:rsidR="00D91471" w:rsidRDefault="00FB73AA">
      <w:pPr>
        <w:jc w:val="both"/>
        <w:rPr>
          <w:sz w:val="28"/>
        </w:rPr>
      </w:pPr>
      <w:r>
        <w:rPr>
          <w:sz w:val="28"/>
        </w:rPr>
        <w:t>1) указаны конкретные противоправные решения или действия (бездействие) депутата Совета поселения, послужившие основанием для выдвижения инициативы проведения голосования по  отзыву;</w:t>
      </w:r>
    </w:p>
    <w:p w:rsidR="00D91471" w:rsidRDefault="00FB73AA">
      <w:pPr>
        <w:jc w:val="both"/>
        <w:rPr>
          <w:sz w:val="28"/>
        </w:rPr>
      </w:pPr>
      <w:r>
        <w:rPr>
          <w:sz w:val="28"/>
        </w:rPr>
        <w:t>2)   приложена копия вступившего в законную силу судебного  решения, подтверждающего принятие (совершение) депутатом Совета поселения противоправного  решения или  действия (бездействия), являющегося основанием для  отзыва, или  указана официальная  информация  о  наличии  такого  судебного  решения.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5. Решение о назначении голосования по  отзыву  депутата  принимается  Советом сельского поселения в течение 30 дней со дня поступления из  избирательной комиссии, организующей подготовку и проведение  выборов в органы местного  самоуправления, местного  референдума на территории поселения, документов, на  основании которых назначается  голосование по отзыву  депутата, и не позднее чем за 55 дней до дня голосования по  отзыву депутата.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 xml:space="preserve">Депутат, в отношении  которого  выдвинута  инициатива проведения голосования по  его  отзыву, вправе присутствовать на  заседании Совета поселения, на котором  рассматривается вопрос о назначении голосования по  его  отзыву, представлять  депутатам  письменные возражения, а также в </w:t>
      </w:r>
      <w:r>
        <w:rPr>
          <w:sz w:val="28"/>
        </w:rPr>
        <w:lastRenderedPageBreak/>
        <w:t>устном  выступлении давать объяснения по поводу  обстоятельств, выдвигаемых в качестве  основания для  отзыва. При принятии решения депутат Совета поселения, в отношении которого  выдвинута  инициатива проведения голосования по  отзыву, в голосовании  не  участвует.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Решение о назначении  голосования  по  отзыву  депутата  подлежит  официальному  опубликованию в срок не  позднее пяти  дней со дня принятия.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6. Депутат  Совета сельского поселения  считается  отозванным, если за  отзыв  проголосовало не менее половины  избирателей, зарегистрированных в избирательном  округе.</w:t>
      </w:r>
    </w:p>
    <w:p w:rsidR="00D91471" w:rsidRDefault="00FB73AA">
      <w:pPr>
        <w:ind w:firstLine="567"/>
        <w:jc w:val="both"/>
        <w:rPr>
          <w:sz w:val="28"/>
        </w:rPr>
      </w:pPr>
      <w:r>
        <w:rPr>
          <w:sz w:val="28"/>
        </w:rPr>
        <w:t>7. Итоги голосования по  отзыву депутата Совета сельского поселения и принятые  решения подлежат  официальному  опубликованию (обнародованию).»;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1.7 Статью 19 Устава  изложить в следующей  редакции:</w:t>
      </w:r>
    </w:p>
    <w:p w:rsidR="00D91471" w:rsidRDefault="00FB73AA">
      <w:pPr>
        <w:ind w:firstLine="709"/>
        <w:jc w:val="both"/>
        <w:rPr>
          <w:b/>
          <w:sz w:val="28"/>
        </w:rPr>
      </w:pPr>
      <w:r>
        <w:rPr>
          <w:b/>
          <w:sz w:val="28"/>
        </w:rPr>
        <w:t>«Статья 19 Публичные  слушания, общественные  обсуждения»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1.Для  обсуждения  проектов муниципальных  правовых  актов  по  вопросам местного  значения  с  участием  жителей  поселения  Советом  поселения, Главой поселения  могут  проводиться  публичные  слушания.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2. Публичные  слушания проводятся по инициативе населения, Совета  поселения или Главы поселения.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Публичные  слушания, проводимые по  инициативе населения  или Совета поселения, назначаются  Советом  поселения, а по  инициативе  Главы  поселения – Главой поселения.</w:t>
      </w:r>
    </w:p>
    <w:p w:rsidR="00D91471" w:rsidRDefault="00FB73AA">
      <w:pPr>
        <w:pStyle w:val="aa"/>
        <w:numPr>
          <w:ilvl w:val="0"/>
          <w:numId w:val="2"/>
        </w:numPr>
        <w:jc w:val="both"/>
        <w:rPr>
          <w:sz w:val="28"/>
        </w:rPr>
      </w:pPr>
      <w:r>
        <w:rPr>
          <w:rFonts w:ascii="Times New Roman" w:hAnsi="Times New Roman"/>
          <w:sz w:val="28"/>
        </w:rPr>
        <w:t>На  публичные  слушания в обязательном  порядке  выносятся</w:t>
      </w:r>
      <w:r>
        <w:rPr>
          <w:sz w:val="28"/>
        </w:rPr>
        <w:t>:</w:t>
      </w:r>
    </w:p>
    <w:p w:rsidR="00D91471" w:rsidRDefault="00FB73AA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проект устава сельского поселения, а также проект муниципального  нормативного  правового акта  о внесении  изменений и дополнений в Устав сельского поселения, кроме  случаев, когда в Устав сельского поселения вносятся изменения в форме  точного  воспроизведения положений Конституции Российской Федерации, федеральных  законов, Конституции Республики Коми или  законов Республики Коми в целях  приведения  Устава  сельского поселения в соответствие с этими нормативными  правовыми  актами;</w:t>
      </w:r>
    </w:p>
    <w:p w:rsidR="00D91471" w:rsidRDefault="00FB73AA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бюджета сельского  поселения и отчет о его  исполнении;</w:t>
      </w:r>
    </w:p>
    <w:p w:rsidR="00D91471" w:rsidRDefault="00FB73AA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стратегии социально-экономического  развития  муниципального  образования;</w:t>
      </w:r>
    </w:p>
    <w:p w:rsidR="00D91471" w:rsidRDefault="00FB73AA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о преобразовании сельского  поселения  за  исключением  случаев, если в соответствии со  статьей 13 Федерального  закона от 06.10.2003 № 131-ФЗ «Об  общих  принципах  организации местного  самоуправления в Российской Федерации» для  преобразования  сельского  поселения  требуется  получение согласия населения  сельского  поселения, выраженного  путем  голосования либо  на  сходах граждан.</w:t>
      </w:r>
    </w:p>
    <w:p w:rsidR="00D91471" w:rsidRDefault="00FB73AA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 Порядок организации  и  проведения  публичных  слушаний определяется решением Совета сельского  поселения в соответствии с требованиями, установленными  частью 4 статьи 28 Федерального  закона  </w:t>
      </w:r>
      <w:r>
        <w:rPr>
          <w:rFonts w:ascii="Times New Roman" w:hAnsi="Times New Roman"/>
          <w:sz w:val="28"/>
        </w:rPr>
        <w:lastRenderedPageBreak/>
        <w:t>от 06.10.2003 №131-ФЗ  «Об  общих  принципах  организации местного  самоуправления в Российской Федерации».</w:t>
      </w:r>
    </w:p>
    <w:p w:rsidR="00D91471" w:rsidRDefault="00FB73AA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5.  По  проектам правил  благоустройства территории поселения, проектам, предусматривающим внесение  изменений  в  указанный  утвержденный документ, проводятся  публичные  слушания  или  общественные  обсуждения  в  соответствии  с  законодательством о градостроительной  деятельности.</w:t>
      </w:r>
    </w:p>
    <w:p w:rsidR="00D91471" w:rsidRDefault="00FB73AA">
      <w:pPr>
        <w:pStyle w:val="aa"/>
        <w:spacing w:line="240" w:lineRule="auto"/>
        <w:ind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6. Итоги проведения  публичных  слушаний  подлежат  официальному  опубликованию (обнародованию).».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1.8 в части 7 статьи 20 Устава  слово «обнародованию» заменить на слова «опубликованию (обнародованию)»;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1.9 часть 7 статьи 25 Устава  изложить в следующей редакции: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«7. Вновь избранный Совет поселения  собирается на первое  заседание в течение 30 дней со дня  избрания Совета поселения.»;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1.10 в части 12 статьи 36.1 Устава слово «обнародованию» в обоих  случаях  заменить на слова «опубликованию (обнародованию)»;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1.11 статью 42 Устава  признать  утратившей  силу;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1.12 часть 2 статьи 59 изложить  в  следующей  редакции: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«2. Устав сельского  поселения подлежит официальному  опубликованию (обнародованию)  после  его  государственной  регистрации и  вступает  в  силу  после  его  официального  опубликования (обнародования).».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1.13 часть 3 статьи 60 Устава  изложить в следующей редакции: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«3. Проект  муниципального  правового  акта о внесении изменений и дополнений в Устав  сельского поселения не позднее чем за 30 дней до дня  рассмотрения вопроса  о  внесении изменений и дополнений в Устав сельского поселения подлежит  официальному  опубликованию (обнародованию) с одновременным опубликованием (обнародованием) установленного  Советом сельского поселения порядка учета предложений по проекту указанного  муниципального  правового акта, а также  порядка  участия граждан в его  обсуждении.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 xml:space="preserve"> Не требуется  официальное опубликование (обнародование) порядка учета предложений по проекту муниципального  правового  акта о внесении изменений и дополнений в Устав и сельского поселения, а также порядка  участия  граждан  в  его обсуждении в случае, когда в Устав сельского поселения вносятся  изменения в форме точного  воспроизведения положений  Конституции Российской  Федерации, федеральных  законов, Конституции  Республики Коми  или  законов  республики Коми в целях  приведения  Устава  сельского  поселения  в  соответствие с  этими  нормативными  правовыми  актами.»;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1.14 часть 7 статьи 60 Устава изложить  в  следующей  редакции: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 xml:space="preserve">«7.Муниципальный  правовой  акт  о  внесении  изменений и дополнений в Устав  сельского поселения  подлежит  официальному опубликованию (обнародованию) после  его  государственной  регистрации  и  вступает  в силу  после  его  официального  опубликования </w:t>
      </w:r>
      <w:r>
        <w:rPr>
          <w:sz w:val="28"/>
        </w:rPr>
        <w:lastRenderedPageBreak/>
        <w:t>(обнародования), за  исключением  положений, для которых федеральным  законодательством установлены  иные  сроки  вступления в силу.»;</w:t>
      </w:r>
    </w:p>
    <w:p w:rsidR="00D91471" w:rsidRDefault="00FB73AA">
      <w:pPr>
        <w:ind w:firstLine="709"/>
        <w:jc w:val="both"/>
        <w:rPr>
          <w:sz w:val="28"/>
        </w:rPr>
      </w:pPr>
      <w:r>
        <w:rPr>
          <w:sz w:val="28"/>
        </w:rPr>
        <w:t>1.15 в части 8 статьи 60 Устава  слово «обнародовать» заменить  на  слова  «опубликовать (обнародовать)»</w:t>
      </w:r>
    </w:p>
    <w:p w:rsidR="00D91471" w:rsidRDefault="00FB73AA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2. Главе сельского поселения «Усть-Лэкчим»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D91471" w:rsidRDefault="00FB73AA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3. Настоящее решение вступает в силу в порядке, установленном федеральным законодательством.</w:t>
      </w:r>
    </w:p>
    <w:p w:rsidR="00D91471" w:rsidRDefault="00D91471">
      <w:pPr>
        <w:ind w:firstLine="709"/>
        <w:jc w:val="both"/>
        <w:rPr>
          <w:spacing w:val="-2"/>
          <w:sz w:val="28"/>
        </w:rPr>
      </w:pPr>
    </w:p>
    <w:p w:rsidR="00D91471" w:rsidRDefault="00D91471">
      <w:pPr>
        <w:ind w:firstLine="709"/>
        <w:jc w:val="both"/>
        <w:rPr>
          <w:spacing w:val="-2"/>
          <w:sz w:val="28"/>
        </w:rPr>
      </w:pPr>
    </w:p>
    <w:p w:rsidR="00D91471" w:rsidRDefault="00D91471">
      <w:pPr>
        <w:pStyle w:val="ConsPlusNonformat"/>
        <w:jc w:val="both"/>
        <w:rPr>
          <w:rFonts w:ascii="Times New Roman" w:hAnsi="Times New Roman"/>
          <w:sz w:val="28"/>
        </w:rPr>
      </w:pPr>
    </w:p>
    <w:p w:rsidR="00D91471" w:rsidRDefault="00FB73AA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Глава сельского поселения                                        А.М.Меникова</w:t>
      </w:r>
    </w:p>
    <w:p w:rsidR="00D91471" w:rsidRDefault="00D91471">
      <w:pPr>
        <w:tabs>
          <w:tab w:val="left" w:pos="4395"/>
        </w:tabs>
        <w:ind w:left="5387" w:right="15"/>
        <w:jc w:val="center"/>
        <w:rPr>
          <w:sz w:val="24"/>
        </w:rPr>
      </w:pPr>
    </w:p>
    <w:sectPr w:rsidR="00D91471">
      <w:pgSz w:w="11906" w:h="16838"/>
      <w:pgMar w:top="851" w:right="991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643"/>
    <w:multiLevelType w:val="multilevel"/>
    <w:tmpl w:val="B5EEF22A"/>
    <w:lvl w:ilvl="0">
      <w:start w:val="3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963739"/>
    <w:multiLevelType w:val="multilevel"/>
    <w:tmpl w:val="8B7E04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627A1F13"/>
    <w:multiLevelType w:val="multilevel"/>
    <w:tmpl w:val="B19AF3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71"/>
    <w:rsid w:val="0093589A"/>
    <w:rsid w:val="00D91471"/>
    <w:rsid w:val="00FB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</w:style>
  <w:style w:type="character" w:customStyle="1" w:styleId="15">
    <w:name w:val="Абзац списка1"/>
    <w:basedOn w:val="1"/>
    <w:link w:val="14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6">
    <w:name w:val="Гиперссылка1"/>
    <w:link w:val="a6"/>
    <w:rPr>
      <w:color w:val="0000FF"/>
      <w:u w:val="single"/>
    </w:rPr>
  </w:style>
  <w:style w:type="character" w:styleId="a6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7">
    <w:name w:val="Знак сноски1"/>
    <w:link w:val="a7"/>
    <w:rPr>
      <w:vertAlign w:val="superscript"/>
    </w:rPr>
  </w:style>
  <w:style w:type="character" w:styleId="a7">
    <w:name w:val="footnote reference"/>
    <w:link w:val="17"/>
    <w:rPr>
      <w:vertAlign w:val="superscript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title1">
    <w:name w:val="consplustitle"/>
    <w:basedOn w:val="a"/>
    <w:link w:val="consplustitle2"/>
    <w:pPr>
      <w:spacing w:beforeAutospacing="1" w:afterAutospacing="1"/>
    </w:pPr>
    <w:rPr>
      <w:sz w:val="24"/>
    </w:rPr>
  </w:style>
  <w:style w:type="character" w:customStyle="1" w:styleId="consplustitle2">
    <w:name w:val="consplustitle"/>
    <w:basedOn w:val="1"/>
    <w:link w:val="consplustitle1"/>
    <w:rPr>
      <w:rFonts w:ascii="Times New Roman" w:hAnsi="Times New Roman"/>
      <w:sz w:val="24"/>
    </w:rPr>
  </w:style>
  <w:style w:type="paragraph" w:styleId="ac">
    <w:name w:val="Normal (Web)"/>
    <w:basedOn w:val="a"/>
    <w:link w:val="ad"/>
    <w:pPr>
      <w:spacing w:beforeAutospacing="1" w:afterAutospacing="1"/>
    </w:pPr>
    <w:rPr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a">
    <w:name w:val="Гиперссылка1"/>
    <w:link w:val="1b"/>
  </w:style>
  <w:style w:type="character" w:customStyle="1" w:styleId="1b">
    <w:name w:val="Гиперссылка1"/>
    <w:link w:val="1a"/>
  </w:style>
  <w:style w:type="paragraph" w:styleId="af0">
    <w:name w:val="Title"/>
    <w:basedOn w:val="a"/>
    <w:link w:val="af1"/>
    <w:uiPriority w:val="10"/>
    <w:qFormat/>
    <w:pPr>
      <w:jc w:val="center"/>
    </w:pPr>
    <w:rPr>
      <w:b/>
      <w:sz w:val="40"/>
    </w:rPr>
  </w:style>
  <w:style w:type="character" w:customStyle="1" w:styleId="af1">
    <w:name w:val="Название Знак"/>
    <w:basedOn w:val="1"/>
    <w:link w:val="af0"/>
    <w:rPr>
      <w:rFonts w:ascii="Times New Roman" w:hAnsi="Times New Roman"/>
      <w:b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articleseperator">
    <w:name w:val="article_seperator"/>
    <w:basedOn w:val="12"/>
    <w:link w:val="articleseperator0"/>
  </w:style>
  <w:style w:type="character" w:customStyle="1" w:styleId="articleseperator0">
    <w:name w:val="article_seperator"/>
    <w:basedOn w:val="a0"/>
    <w:link w:val="articleseperator"/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styleId="af2">
    <w:name w:val="No Spacing"/>
    <w:link w:val="af3"/>
    <w:rPr>
      <w:rFonts w:ascii="Times New Roman" w:hAnsi="Times New Roman"/>
      <w:sz w:val="24"/>
    </w:rPr>
  </w:style>
  <w:style w:type="character" w:customStyle="1" w:styleId="af3">
    <w:name w:val="Без интервала Знак"/>
    <w:link w:val="af2"/>
    <w:rPr>
      <w:rFonts w:ascii="Times New Roman" w:hAnsi="Times New Roman"/>
      <w:sz w:val="24"/>
    </w:rPr>
  </w:style>
  <w:style w:type="table" w:styleId="af4">
    <w:name w:val="Table Grid"/>
    <w:basedOn w:val="a1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4">
    <w:name w:val="Абзац списка1"/>
    <w:basedOn w:val="a"/>
    <w:link w:val="15"/>
    <w:pPr>
      <w:ind w:left="720"/>
    </w:pPr>
  </w:style>
  <w:style w:type="character" w:customStyle="1" w:styleId="15">
    <w:name w:val="Абзац списка1"/>
    <w:basedOn w:val="1"/>
    <w:link w:val="14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6">
    <w:name w:val="Гиперссылка1"/>
    <w:link w:val="a6"/>
    <w:rPr>
      <w:color w:val="0000FF"/>
      <w:u w:val="single"/>
    </w:rPr>
  </w:style>
  <w:style w:type="character" w:styleId="a6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7">
    <w:name w:val="Знак сноски1"/>
    <w:link w:val="a7"/>
    <w:rPr>
      <w:vertAlign w:val="superscript"/>
    </w:rPr>
  </w:style>
  <w:style w:type="character" w:styleId="a7">
    <w:name w:val="footnote reference"/>
    <w:link w:val="17"/>
    <w:rPr>
      <w:vertAlign w:val="superscript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title1">
    <w:name w:val="consplustitle"/>
    <w:basedOn w:val="a"/>
    <w:link w:val="consplustitle2"/>
    <w:pPr>
      <w:spacing w:beforeAutospacing="1" w:afterAutospacing="1"/>
    </w:pPr>
    <w:rPr>
      <w:sz w:val="24"/>
    </w:rPr>
  </w:style>
  <w:style w:type="character" w:customStyle="1" w:styleId="consplustitle2">
    <w:name w:val="consplustitle"/>
    <w:basedOn w:val="1"/>
    <w:link w:val="consplustitle1"/>
    <w:rPr>
      <w:rFonts w:ascii="Times New Roman" w:hAnsi="Times New Roman"/>
      <w:sz w:val="24"/>
    </w:rPr>
  </w:style>
  <w:style w:type="paragraph" w:styleId="ac">
    <w:name w:val="Normal (Web)"/>
    <w:basedOn w:val="a"/>
    <w:link w:val="ad"/>
    <w:pPr>
      <w:spacing w:beforeAutospacing="1" w:afterAutospacing="1"/>
    </w:pPr>
    <w:rPr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a">
    <w:name w:val="Гиперссылка1"/>
    <w:link w:val="1b"/>
  </w:style>
  <w:style w:type="character" w:customStyle="1" w:styleId="1b">
    <w:name w:val="Гиперссылка1"/>
    <w:link w:val="1a"/>
  </w:style>
  <w:style w:type="paragraph" w:styleId="af0">
    <w:name w:val="Title"/>
    <w:basedOn w:val="a"/>
    <w:link w:val="af1"/>
    <w:uiPriority w:val="10"/>
    <w:qFormat/>
    <w:pPr>
      <w:jc w:val="center"/>
    </w:pPr>
    <w:rPr>
      <w:b/>
      <w:sz w:val="40"/>
    </w:rPr>
  </w:style>
  <w:style w:type="character" w:customStyle="1" w:styleId="af1">
    <w:name w:val="Название Знак"/>
    <w:basedOn w:val="1"/>
    <w:link w:val="af0"/>
    <w:rPr>
      <w:rFonts w:ascii="Times New Roman" w:hAnsi="Times New Roman"/>
      <w:b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articleseperator">
    <w:name w:val="article_seperator"/>
    <w:basedOn w:val="12"/>
    <w:link w:val="articleseperator0"/>
  </w:style>
  <w:style w:type="character" w:customStyle="1" w:styleId="articleseperator0">
    <w:name w:val="article_seperator"/>
    <w:basedOn w:val="a0"/>
    <w:link w:val="articleseperator"/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styleId="af2">
    <w:name w:val="No Spacing"/>
    <w:link w:val="af3"/>
    <w:rPr>
      <w:rFonts w:ascii="Times New Roman" w:hAnsi="Times New Roman"/>
      <w:sz w:val="24"/>
    </w:rPr>
  </w:style>
  <w:style w:type="character" w:customStyle="1" w:styleId="af3">
    <w:name w:val="Без интервала Знак"/>
    <w:link w:val="af2"/>
    <w:rPr>
      <w:rFonts w:ascii="Times New Roman" w:hAnsi="Times New Roman"/>
      <w:sz w:val="24"/>
    </w:rPr>
  </w:style>
  <w:style w:type="table" w:styleId="af4">
    <w:name w:val="Table Grid"/>
    <w:basedOn w:val="a1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2023-08-10T07:26:00Z</dcterms:created>
  <dcterms:modified xsi:type="dcterms:W3CDTF">2023-08-10T07:26:00Z</dcterms:modified>
</cp:coreProperties>
</file>