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«Лöкчимд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5" o:title=""/>
          </v:shape>
          <o:OLEObject Type="Embed" ProgID="Word.Picture.8" ShapeID="_x0000_i1025" DrawAspect="Content" ObjectID="_1714984620" r:id="rId6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«Усть-Лэкчим»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C6"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  2022  года                                                                 № </w:t>
      </w:r>
      <w:r w:rsidR="00281F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(Республика Коми, Корткеросский район, п. Усть-Лэкчим)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2022 год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F11DD">
        <w:rPr>
          <w:rFonts w:eastAsia="Times New Roman"/>
          <w:b/>
          <w:sz w:val="28"/>
          <w:szCs w:val="28"/>
          <w:lang w:eastAsia="ru-RU"/>
        </w:rPr>
        <w:t>в  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на территории  сельского  поселения «Усть-Лэкчим»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9F11DD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>Уставом сельского поселения «Усть-Лэкчим»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165F97">
        <w:rPr>
          <w:rFonts w:eastAsia="Times New Roman"/>
          <w:sz w:val="28"/>
          <w:szCs w:val="28"/>
          <w:lang w:eastAsia="ru-RU"/>
        </w:rPr>
        <w:t xml:space="preserve">Утвердить  Программу  </w:t>
      </w:r>
      <w:r w:rsidRPr="00165F97">
        <w:rPr>
          <w:rFonts w:eastAsia="Times New Roman"/>
          <w:bCs/>
          <w:sz w:val="28"/>
          <w:szCs w:val="28"/>
          <w:lang w:eastAsia="ru-RU"/>
        </w:rPr>
        <w:t xml:space="preserve">профилактики  </w:t>
      </w:r>
      <w:r w:rsidRPr="00165F97">
        <w:rPr>
          <w:rFonts w:eastAsia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на 2022 год  в  рамках муниципального контроля в сфере благоустройства </w:t>
      </w:r>
      <w:r w:rsidRPr="00165F97">
        <w:rPr>
          <w:rFonts w:eastAsia="Times New Roman"/>
          <w:bCs/>
          <w:sz w:val="28"/>
          <w:szCs w:val="28"/>
          <w:lang w:eastAsia="ru-RU"/>
        </w:rPr>
        <w:t>на территории  сельского  поселения «Усть-Лэкчим»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Настоящее  постановление  разместить  на официальном сайте администрации сельского  поселения «Усть-Лэкчим».</w:t>
      </w:r>
    </w:p>
    <w:p w:rsidR="00165F97" w:rsidRP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 </w:t>
      </w:r>
      <w:r w:rsidR="00165F97">
        <w:rPr>
          <w:rFonts w:eastAsia="Times New Roman"/>
          <w:sz w:val="28"/>
          <w:szCs w:val="28"/>
          <w:lang w:eastAsia="ru-RU"/>
        </w:rPr>
        <w:t xml:space="preserve"> сельского  поселения                   </w:t>
      </w:r>
      <w:r>
        <w:rPr>
          <w:rFonts w:eastAsia="Times New Roman"/>
          <w:sz w:val="28"/>
          <w:szCs w:val="28"/>
          <w:lang w:eastAsia="ru-RU"/>
        </w:rPr>
        <w:t xml:space="preserve">     Меникова А.М.</w:t>
      </w:r>
      <w:r w:rsidR="00165F97">
        <w:rPr>
          <w:rFonts w:eastAsia="Times New Roman"/>
          <w:sz w:val="28"/>
          <w:szCs w:val="28"/>
          <w:lang w:eastAsia="ru-RU"/>
        </w:rPr>
        <w:t xml:space="preserve">       </w:t>
      </w:r>
    </w:p>
    <w:p w:rsidR="00281FC6" w:rsidRDefault="00281FC6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B0896">
        <w:rPr>
          <w:sz w:val="28"/>
          <w:szCs w:val="28"/>
        </w:rPr>
        <w:t>сельского поселения «Усть-Лэкчим»</w:t>
      </w:r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2022 год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="00CB0896"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1A13">
        <w:rPr>
          <w:rFonts w:eastAsia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CB0896">
        <w:rPr>
          <w:rFonts w:eastAsia="Times New Roman"/>
          <w:color w:val="000000"/>
          <w:sz w:val="28"/>
          <w:szCs w:val="28"/>
          <w:lang w:eastAsia="ru-RU" w:bidi="ru-RU"/>
        </w:rPr>
        <w:t>сельского  поселения «Усть-Лэкчим»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1.2.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«Усть-Лэкчим»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поселения «Усть-Лэкчим»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23.08.2019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г. № </w:t>
      </w:r>
      <w:r w:rsidR="00E35CD3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-25/1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«Усть-Лэкчим»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</w:t>
      </w:r>
      <w:proofErr w:type="gramEnd"/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>исполнение решений, принимаемых по результатам контрольных мероприятий.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1.3. 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сельского  поселения «Усть-Лэкчим»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результаты деятельности контролируемых лиц, в том числе работы                          и услуги, к которым предъявляются обязательные требования;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302E9" w:rsidRPr="00E814A7" w:rsidRDefault="005302E9" w:rsidP="005302E9">
      <w:pPr>
        <w:pStyle w:val="a3"/>
        <w:tabs>
          <w:tab w:val="left" w:pos="1134"/>
        </w:tabs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814A7">
        <w:rPr>
          <w:rFonts w:eastAsia="Times New Roman"/>
          <w:sz w:val="28"/>
          <w:szCs w:val="28"/>
          <w:lang w:eastAsia="ru-RU"/>
        </w:rPr>
        <w:t>При осуществлении муниципаль</w:t>
      </w:r>
      <w:r>
        <w:rPr>
          <w:rFonts w:eastAsia="Times New Roman"/>
          <w:sz w:val="28"/>
          <w:szCs w:val="28"/>
          <w:lang w:eastAsia="ru-RU"/>
        </w:rPr>
        <w:t xml:space="preserve">ного контроля Контрольный орган </w:t>
      </w:r>
      <w:r w:rsidRPr="00E814A7">
        <w:rPr>
          <w:rFonts w:eastAsia="Times New Roman"/>
          <w:sz w:val="28"/>
          <w:szCs w:val="28"/>
          <w:lang w:eastAsia="ru-RU"/>
        </w:rPr>
        <w:t>проводит следующие виды профилактических мероприятий:</w:t>
      </w:r>
    </w:p>
    <w:p w:rsidR="005302E9" w:rsidRPr="00E814A7" w:rsidRDefault="005302E9" w:rsidP="005302E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14A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информирование;</w:t>
      </w:r>
    </w:p>
    <w:p w:rsidR="005302E9" w:rsidRPr="00E814A7" w:rsidRDefault="000C6D53" w:rsidP="005302E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5302E9" w:rsidRPr="00E814A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объявление предостережения;</w:t>
      </w:r>
    </w:p>
    <w:p w:rsidR="005302E9" w:rsidRPr="00E814A7" w:rsidRDefault="000C6D53" w:rsidP="005302E9">
      <w:pPr>
        <w:pStyle w:val="ConsPlusNormal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5302E9" w:rsidRPr="00E814A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консультирование;</w:t>
      </w:r>
    </w:p>
    <w:p w:rsidR="005302E9" w:rsidRPr="00254DF5" w:rsidRDefault="005C692F" w:rsidP="005302E9">
      <w:pPr>
        <w:widowControl/>
        <w:suppressAutoHyphens w:val="0"/>
        <w:autoSpaceDE w:val="0"/>
        <w:autoSpaceDN w:val="0"/>
        <w:adjustRightInd w:val="0"/>
        <w:ind w:right="-285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5302E9" w:rsidRPr="00E814A7">
        <w:rPr>
          <w:rFonts w:eastAsia="Times New Roman"/>
          <w:sz w:val="28"/>
          <w:szCs w:val="28"/>
          <w:lang w:eastAsia="ru-RU"/>
        </w:rPr>
        <w:t>) профилактический визит.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1" w:name="Par175"/>
      <w:bookmarkEnd w:id="1"/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2. Цели и задачи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302E9" w:rsidRPr="00991A13" w:rsidRDefault="005302E9" w:rsidP="005302E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2E9" w:rsidRPr="00991A13" w:rsidRDefault="005302E9" w:rsidP="005302E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Укрепление </w:t>
      </w:r>
      <w:proofErr w:type="gramStart"/>
      <w:r w:rsidRPr="00991A13">
        <w:rPr>
          <w:rFonts w:eastAsia="Calibri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991A13">
        <w:rPr>
          <w:rFonts w:eastAsia="Calibri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5302E9" w:rsidRPr="009B39FF" w:rsidRDefault="005302E9" w:rsidP="005302E9">
      <w:pPr>
        <w:pStyle w:val="a3"/>
        <w:numPr>
          <w:ilvl w:val="0"/>
          <w:numId w:val="2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>Повышение уровня информированности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4D5032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и</w:t>
      </w:r>
      <w:r w:rsidR="004D5032">
        <w:rPr>
          <w:rFonts w:eastAsia="Calibri"/>
          <w:iCs/>
          <w:sz w:val="28"/>
          <w:szCs w:val="28"/>
          <w:lang w:eastAsia="en-US"/>
        </w:rPr>
        <w:t xml:space="preserve"> 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субъектов, в отношении которых осуществляется муниципальный контроль в </w:t>
      </w:r>
      <w:r>
        <w:rPr>
          <w:rFonts w:eastAsia="Calibri"/>
          <w:iCs/>
          <w:sz w:val="28"/>
          <w:szCs w:val="28"/>
          <w:lang w:eastAsia="en-US"/>
        </w:rPr>
        <w:t>сфере благоустройства</w:t>
      </w:r>
      <w:r w:rsidRPr="009B39FF">
        <w:rPr>
          <w:rFonts w:eastAsia="Calibri"/>
          <w:iCs/>
          <w:sz w:val="28"/>
          <w:szCs w:val="28"/>
          <w:lang w:eastAsia="en-US"/>
        </w:rPr>
        <w:t>;</w:t>
      </w:r>
    </w:p>
    <w:p w:rsidR="005302E9" w:rsidRDefault="005302E9" w:rsidP="005302E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субъектами, в отношении которых осуществляется муниципальный контроль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87444F">
        <w:rPr>
          <w:rFonts w:eastAsia="Calibri"/>
          <w:sz w:val="28"/>
          <w:szCs w:val="28"/>
          <w:lang w:eastAsia="en-US"/>
        </w:rPr>
        <w:t>, обязательных требований</w:t>
      </w:r>
      <w:r>
        <w:rPr>
          <w:rFonts w:eastAsia="Calibri"/>
          <w:sz w:val="28"/>
          <w:szCs w:val="28"/>
          <w:lang w:eastAsia="en-US"/>
        </w:rPr>
        <w:t>;</w:t>
      </w:r>
    </w:p>
    <w:p w:rsidR="005302E9" w:rsidRDefault="005302E9" w:rsidP="005302E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которых осуществляется муниципальный контроль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87444F">
        <w:rPr>
          <w:rFonts w:eastAsia="Calibri"/>
          <w:sz w:val="28"/>
          <w:szCs w:val="28"/>
          <w:lang w:eastAsia="en-US"/>
        </w:rPr>
        <w:t>, обязательных требований</w:t>
      </w:r>
      <w:r>
        <w:rPr>
          <w:rFonts w:eastAsia="Calibri"/>
          <w:sz w:val="28"/>
          <w:szCs w:val="28"/>
          <w:lang w:eastAsia="en-US"/>
        </w:rPr>
        <w:t>.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spacing w:before="220"/>
        <w:ind w:left="1419" w:right="-28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</w:t>
            </w:r>
            <w:proofErr w:type="gramStart"/>
            <w:r w:rsidRPr="00991A13">
              <w:rPr>
                <w:rFonts w:eastAsia="Times New Roman"/>
                <w:iCs/>
                <w:lang w:eastAsia="ru-RU"/>
              </w:rPr>
              <w:t>п</w:t>
            </w:r>
            <w:proofErr w:type="gramEnd"/>
            <w:r w:rsidRPr="00991A13">
              <w:rPr>
                <w:rFonts w:eastAsia="Times New Roman"/>
                <w:iCs/>
                <w:lang w:eastAsia="ru-RU"/>
              </w:rPr>
              <w:t xml:space="preserve">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0C6D53">
        <w:trPr>
          <w:trHeight w:val="3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(собраний, совещаний, семинаров)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федеральным органом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исполнительной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Размещение и поддержание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состоянии</w:t>
            </w:r>
            <w:proofErr w:type="gramEnd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  <w:p w:rsidR="005302E9" w:rsidRPr="00E5009C" w:rsidRDefault="005302E9" w:rsidP="004D50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4D5032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proofErr w:type="gram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  <w:proofErr w:type="gramEnd"/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  <w:proofErr w:type="gramEnd"/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lastRenderedPageBreak/>
              <w:t xml:space="preserve">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Pr="008613F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5C692F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Для оценки результативности и  эффективности  Программы   устанавливаются следующие показатели результативности и эффективности: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 выявленных  в  ходе  проведения  контрольных  (надзорных) мероприятий, осуществленных в отношении контролируемых лиц. Показатель  рассчитывается  как  процентное  соотношение  количества  нарушений, выявленных в ходе проведения контрольных мероприятий, к общему  количеству проведенных контрольных мероприятий;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б)  доля  профилактических  мероприятий  в  объеме  контрольных  мероприятий.  Показатель  рассчитывается  как  отношение  количества  проведенных  профилактических  мероприятий  к  количеству  проведенных  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02E9"/>
    <w:rsid w:val="000C6D53"/>
    <w:rsid w:val="00165F97"/>
    <w:rsid w:val="001C3015"/>
    <w:rsid w:val="00224F08"/>
    <w:rsid w:val="00281FC6"/>
    <w:rsid w:val="00451962"/>
    <w:rsid w:val="004D5032"/>
    <w:rsid w:val="005302E9"/>
    <w:rsid w:val="005C692F"/>
    <w:rsid w:val="0096139C"/>
    <w:rsid w:val="009C060C"/>
    <w:rsid w:val="009F11DD"/>
    <w:rsid w:val="00BA1EA2"/>
    <w:rsid w:val="00CB0896"/>
    <w:rsid w:val="00DF14F0"/>
    <w:rsid w:val="00E35CD3"/>
    <w:rsid w:val="00F36EA6"/>
    <w:rsid w:val="00FE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2022-02-21T06:43:00Z</dcterms:created>
  <dcterms:modified xsi:type="dcterms:W3CDTF">2022-05-25T08:50:00Z</dcterms:modified>
</cp:coreProperties>
</file>